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0A" w:rsidRPr="008E0B95" w:rsidRDefault="00AE7DE5" w:rsidP="0094266B">
      <w:pPr>
        <w:spacing w:after="40" w:line="240" w:lineRule="auto"/>
        <w:jc w:val="right"/>
        <w:rPr>
          <w:rFonts w:cs="Tahoma"/>
          <w:i/>
          <w:sz w:val="26"/>
          <w:szCs w:val="26"/>
        </w:rPr>
      </w:pPr>
      <w:r w:rsidRPr="008E0B95">
        <w:rPr>
          <w:rFonts w:cs="Tahoma"/>
          <w:i/>
          <w:sz w:val="26"/>
          <w:szCs w:val="26"/>
        </w:rPr>
        <w:t>Ciudad Victoria, Tamaulipas, a 9 de junio de 2010</w:t>
      </w:r>
    </w:p>
    <w:p w:rsidR="00AE7DE5" w:rsidRPr="008E0B95" w:rsidRDefault="00AE7DE5" w:rsidP="0094266B">
      <w:pPr>
        <w:spacing w:after="40" w:line="240" w:lineRule="auto"/>
        <w:jc w:val="both"/>
        <w:rPr>
          <w:rFonts w:cs="Tahoma"/>
          <w:sz w:val="26"/>
          <w:szCs w:val="26"/>
        </w:rPr>
      </w:pPr>
    </w:p>
    <w:p w:rsidR="00EB1C0A" w:rsidRPr="008E0B95" w:rsidRDefault="00AE7DE5" w:rsidP="0094266B">
      <w:pPr>
        <w:spacing w:after="40" w:line="240" w:lineRule="auto"/>
        <w:jc w:val="both"/>
        <w:rPr>
          <w:rFonts w:cs="Tahoma"/>
          <w:b/>
          <w:sz w:val="26"/>
          <w:szCs w:val="26"/>
        </w:rPr>
      </w:pPr>
      <w:r w:rsidRPr="008E0B95">
        <w:rPr>
          <w:rFonts w:cs="Tahoma"/>
          <w:b/>
          <w:sz w:val="26"/>
          <w:szCs w:val="26"/>
        </w:rPr>
        <w:t>CONFERENCIA NACIONAL DE GOBERNADORES</w:t>
      </w:r>
    </w:p>
    <w:p w:rsidR="00AE7DE5" w:rsidRPr="008E0B95" w:rsidRDefault="00AE7DE5" w:rsidP="0094266B">
      <w:pPr>
        <w:spacing w:after="40" w:line="240" w:lineRule="auto"/>
        <w:jc w:val="both"/>
        <w:rPr>
          <w:rFonts w:cs="Tahoma"/>
          <w:sz w:val="26"/>
          <w:szCs w:val="26"/>
        </w:rPr>
      </w:pPr>
      <w:r w:rsidRPr="008E0B95">
        <w:rPr>
          <w:rFonts w:cs="Tahoma"/>
          <w:sz w:val="26"/>
          <w:szCs w:val="26"/>
        </w:rPr>
        <w:t>Presentes.-</w:t>
      </w:r>
    </w:p>
    <w:p w:rsidR="00EB1C0A" w:rsidRPr="008E0B95" w:rsidRDefault="00EB1C0A" w:rsidP="0094266B">
      <w:pPr>
        <w:spacing w:after="40" w:line="240" w:lineRule="auto"/>
        <w:jc w:val="both"/>
        <w:rPr>
          <w:rFonts w:cs="Tahoma"/>
          <w:sz w:val="26"/>
          <w:szCs w:val="26"/>
        </w:rPr>
      </w:pPr>
    </w:p>
    <w:p w:rsidR="00BF4A63" w:rsidRPr="008E0B95" w:rsidRDefault="00AE7DE5" w:rsidP="0094266B">
      <w:pPr>
        <w:spacing w:after="40" w:line="240" w:lineRule="auto"/>
        <w:jc w:val="both"/>
        <w:rPr>
          <w:rFonts w:cs="Tahoma"/>
          <w:sz w:val="26"/>
          <w:szCs w:val="26"/>
        </w:rPr>
      </w:pPr>
      <w:r w:rsidRPr="008E0B95">
        <w:rPr>
          <w:rFonts w:cs="Tahoma"/>
          <w:sz w:val="26"/>
          <w:szCs w:val="26"/>
        </w:rPr>
        <w:t xml:space="preserve">José Guadalupe Osuna Millán, Gobernador Constitucional del Estado de Baja California, miembro de esa H. Conferencia Nacional de Gobernadores, importante instancia </w:t>
      </w:r>
      <w:r w:rsidRPr="008E0B95">
        <w:rPr>
          <w:rStyle w:val="Textoennegrita"/>
          <w:rFonts w:cs="Tahoma"/>
          <w:b w:val="0"/>
          <w:sz w:val="26"/>
          <w:szCs w:val="26"/>
        </w:rPr>
        <w:t xml:space="preserve">que como bien se ha expresado, </w:t>
      </w:r>
      <w:r w:rsidRPr="008E0B95">
        <w:rPr>
          <w:rFonts w:cs="Tahoma"/>
          <w:sz w:val="26"/>
          <w:szCs w:val="26"/>
        </w:rPr>
        <w:t xml:space="preserve">representa el inicio de una nueva </w:t>
      </w:r>
      <w:r w:rsidR="00264E29">
        <w:rPr>
          <w:rFonts w:cs="Tahoma"/>
          <w:sz w:val="26"/>
          <w:szCs w:val="26"/>
        </w:rPr>
        <w:t xml:space="preserve">y necesaria </w:t>
      </w:r>
      <w:r w:rsidRPr="008E0B95">
        <w:rPr>
          <w:rFonts w:cs="Tahoma"/>
          <w:sz w:val="26"/>
          <w:szCs w:val="26"/>
        </w:rPr>
        <w:t xml:space="preserve">relación de respeto y colaboración entre los órdenes de gobierno, cuyos resultados </w:t>
      </w:r>
      <w:r w:rsidR="00264E29">
        <w:rPr>
          <w:rFonts w:cs="Tahoma"/>
          <w:sz w:val="26"/>
          <w:szCs w:val="26"/>
        </w:rPr>
        <w:t xml:space="preserve">fundamentales </w:t>
      </w:r>
      <w:r w:rsidRPr="008E0B95">
        <w:rPr>
          <w:rFonts w:cs="Tahoma"/>
          <w:sz w:val="26"/>
          <w:szCs w:val="26"/>
        </w:rPr>
        <w:t xml:space="preserve">deberán ser el impulso al federalismo y el desarrollo integral de nuestra Nación, </w:t>
      </w:r>
      <w:r w:rsidRPr="008E0B95">
        <w:rPr>
          <w:rFonts w:cs="Tahoma"/>
          <w:sz w:val="26"/>
          <w:szCs w:val="26"/>
          <w:u w:val="single"/>
        </w:rPr>
        <w:t>donde la libertad de expresión constituy</w:t>
      </w:r>
      <w:r w:rsidR="00264E29">
        <w:rPr>
          <w:rFonts w:cs="Tahoma"/>
          <w:sz w:val="26"/>
          <w:szCs w:val="26"/>
          <w:u w:val="single"/>
        </w:rPr>
        <w:t xml:space="preserve">a, verdaderamente, una garantía individual que el Estado deba consolidar y defender </w:t>
      </w:r>
      <w:r w:rsidRPr="008E0B95">
        <w:rPr>
          <w:rFonts w:cs="Tahoma"/>
          <w:sz w:val="26"/>
          <w:szCs w:val="26"/>
          <w:u w:val="single"/>
        </w:rPr>
        <w:t>ante cualquier amenaza que pretend</w:t>
      </w:r>
      <w:r w:rsidR="00E23065">
        <w:rPr>
          <w:rFonts w:cs="Tahoma"/>
          <w:sz w:val="26"/>
          <w:szCs w:val="26"/>
          <w:u w:val="single"/>
        </w:rPr>
        <w:t>a</w:t>
      </w:r>
      <w:r w:rsidRPr="008E0B95">
        <w:rPr>
          <w:rFonts w:cs="Tahoma"/>
          <w:sz w:val="26"/>
          <w:szCs w:val="26"/>
          <w:u w:val="single"/>
        </w:rPr>
        <w:t xml:space="preserve"> mermar</w:t>
      </w:r>
      <w:r w:rsidR="00E23065">
        <w:rPr>
          <w:rFonts w:cs="Tahoma"/>
          <w:sz w:val="26"/>
          <w:szCs w:val="26"/>
          <w:u w:val="single"/>
        </w:rPr>
        <w:t>la</w:t>
      </w:r>
      <w:r w:rsidR="00264E29">
        <w:rPr>
          <w:rFonts w:cs="Tahoma"/>
          <w:sz w:val="26"/>
          <w:szCs w:val="26"/>
          <w:u w:val="single"/>
        </w:rPr>
        <w:t xml:space="preserve"> o intimidarla</w:t>
      </w:r>
      <w:r w:rsidRPr="008E0B95">
        <w:rPr>
          <w:rFonts w:cs="Tahoma"/>
          <w:sz w:val="26"/>
          <w:szCs w:val="26"/>
          <w:u w:val="single"/>
        </w:rPr>
        <w:t>,</w:t>
      </w:r>
      <w:r w:rsidRPr="008E0B95">
        <w:rPr>
          <w:rFonts w:cs="Tahoma"/>
          <w:sz w:val="26"/>
          <w:szCs w:val="26"/>
        </w:rPr>
        <w:t xml:space="preserve"> </w:t>
      </w:r>
      <w:r w:rsidR="00264E29">
        <w:rPr>
          <w:rFonts w:cs="Tahoma"/>
          <w:sz w:val="26"/>
          <w:szCs w:val="26"/>
        </w:rPr>
        <w:t>por lo que</w:t>
      </w:r>
      <w:r w:rsidRPr="008E0B95">
        <w:rPr>
          <w:rFonts w:cs="Tahoma"/>
          <w:sz w:val="26"/>
          <w:szCs w:val="26"/>
        </w:rPr>
        <w:t xml:space="preserve"> </w:t>
      </w:r>
      <w:r w:rsidR="00BF4A63" w:rsidRPr="008E0B95">
        <w:rPr>
          <w:rFonts w:cs="Tahoma"/>
          <w:sz w:val="26"/>
          <w:szCs w:val="26"/>
        </w:rPr>
        <w:t xml:space="preserve">se </w:t>
      </w:r>
      <w:r w:rsidR="00264E29">
        <w:rPr>
          <w:rFonts w:cs="Tahoma"/>
          <w:sz w:val="26"/>
          <w:szCs w:val="26"/>
        </w:rPr>
        <w:t xml:space="preserve">propone </w:t>
      </w:r>
      <w:r w:rsidR="00BF4A63" w:rsidRPr="008E0B95">
        <w:rPr>
          <w:rFonts w:cs="Tahoma"/>
          <w:sz w:val="26"/>
          <w:szCs w:val="26"/>
        </w:rPr>
        <w:t xml:space="preserve">la emisión de </w:t>
      </w:r>
      <w:r w:rsidR="00264E29">
        <w:rPr>
          <w:rFonts w:cs="Tahoma"/>
          <w:sz w:val="26"/>
          <w:szCs w:val="26"/>
        </w:rPr>
        <w:t>u</w:t>
      </w:r>
      <w:r w:rsidR="00FD3362">
        <w:rPr>
          <w:rFonts w:cs="Tahoma"/>
          <w:sz w:val="26"/>
          <w:szCs w:val="26"/>
        </w:rPr>
        <w:t xml:space="preserve">n respetuoso </w:t>
      </w:r>
      <w:r w:rsidR="00BF4A63" w:rsidRPr="008E0B95">
        <w:rPr>
          <w:rFonts w:cs="Tahoma"/>
          <w:sz w:val="26"/>
          <w:szCs w:val="26"/>
        </w:rPr>
        <w:t xml:space="preserve">Exhorto al Congreso de Unión, </w:t>
      </w:r>
      <w:r w:rsidR="00FD3362">
        <w:rPr>
          <w:rFonts w:cs="Tahoma"/>
          <w:sz w:val="26"/>
          <w:szCs w:val="26"/>
        </w:rPr>
        <w:t xml:space="preserve">con fundamento en </w:t>
      </w:r>
      <w:r w:rsidR="00BF4A63" w:rsidRPr="008E0B95">
        <w:rPr>
          <w:rFonts w:cs="Tahoma"/>
          <w:sz w:val="26"/>
          <w:szCs w:val="26"/>
        </w:rPr>
        <w:t>las siguientes consideraciones</w:t>
      </w:r>
      <w:r w:rsidR="00E23065">
        <w:rPr>
          <w:rFonts w:cs="Tahoma"/>
          <w:sz w:val="26"/>
          <w:szCs w:val="26"/>
        </w:rPr>
        <w:t>:</w:t>
      </w:r>
    </w:p>
    <w:p w:rsidR="00AE7DE5" w:rsidRPr="008E0B95" w:rsidRDefault="00AE7DE5" w:rsidP="0094266B">
      <w:pPr>
        <w:spacing w:after="40" w:line="240" w:lineRule="auto"/>
        <w:jc w:val="both"/>
        <w:rPr>
          <w:rFonts w:cs="Tahoma"/>
          <w:sz w:val="26"/>
          <w:szCs w:val="26"/>
        </w:rPr>
      </w:pPr>
    </w:p>
    <w:p w:rsidR="00BF4A63" w:rsidRPr="008E0B95" w:rsidRDefault="001E1EBA" w:rsidP="0094266B">
      <w:pPr>
        <w:spacing w:after="40" w:line="240" w:lineRule="auto"/>
        <w:jc w:val="both"/>
        <w:rPr>
          <w:rFonts w:cs="Tahoma"/>
          <w:sz w:val="26"/>
          <w:szCs w:val="26"/>
        </w:rPr>
      </w:pPr>
      <w:r w:rsidRPr="008E0B95">
        <w:rPr>
          <w:rFonts w:cs="Tahoma"/>
          <w:sz w:val="26"/>
          <w:szCs w:val="26"/>
        </w:rPr>
        <w:t>En voz de la Suprema Corte de Justicia de la Nación, el derecho fundamental a la</w:t>
      </w:r>
      <w:r w:rsidR="00E23065">
        <w:rPr>
          <w:rFonts w:cs="Tahoma"/>
          <w:sz w:val="26"/>
          <w:szCs w:val="26"/>
        </w:rPr>
        <w:t xml:space="preserve"> </w:t>
      </w:r>
      <w:r w:rsidRPr="008E0B95">
        <w:rPr>
          <w:rFonts w:cs="Tahoma"/>
          <w:sz w:val="26"/>
          <w:szCs w:val="26"/>
        </w:rPr>
        <w:t xml:space="preserve"> libertad de expresión comprende tanto la libertad de expresar el pensamiento propio (dimensión individual), como el derecho a buscar, recibir y difundir informaci</w:t>
      </w:r>
      <w:r w:rsidR="00113635">
        <w:rPr>
          <w:rFonts w:cs="Tahoma"/>
          <w:sz w:val="26"/>
          <w:szCs w:val="26"/>
        </w:rPr>
        <w:t>ón</w:t>
      </w:r>
      <w:r w:rsidRPr="008E0B95">
        <w:rPr>
          <w:rFonts w:cs="Tahoma"/>
          <w:sz w:val="26"/>
          <w:szCs w:val="26"/>
        </w:rPr>
        <w:t xml:space="preserve"> e ideas de toda índole. Así, al garantizarse la seguridad de no ser víctima de un menoscabo arbitrario en la capacidad para manifestar el pensamiento propio, la garantía de la libertad de expresión asegura el derecho a recibir cualquier información y a conocer la expresión del pensamiento ajeno, lo cual se asocia a la dimensión colectiva del ejercicio de este derecho</w:t>
      </w:r>
      <w:r w:rsidRPr="008E0B95">
        <w:rPr>
          <w:rStyle w:val="Refdenotaalpie"/>
          <w:rFonts w:cs="Tahoma"/>
          <w:sz w:val="26"/>
          <w:szCs w:val="26"/>
        </w:rPr>
        <w:footnoteReference w:id="1"/>
      </w:r>
      <w:r w:rsidRPr="008E0B95">
        <w:rPr>
          <w:rFonts w:cs="Tahoma"/>
          <w:sz w:val="26"/>
          <w:szCs w:val="26"/>
        </w:rPr>
        <w:t>.</w:t>
      </w:r>
    </w:p>
    <w:p w:rsidR="00BF4A63" w:rsidRPr="008E0B95" w:rsidRDefault="00BF4A63" w:rsidP="0094266B">
      <w:pPr>
        <w:spacing w:after="40" w:line="240" w:lineRule="auto"/>
        <w:jc w:val="both"/>
        <w:rPr>
          <w:rFonts w:cs="Tahoma"/>
          <w:sz w:val="26"/>
          <w:szCs w:val="26"/>
        </w:rPr>
      </w:pPr>
    </w:p>
    <w:p w:rsidR="001E1EBA" w:rsidRPr="008E0B95" w:rsidRDefault="00823A4D" w:rsidP="0094266B">
      <w:pPr>
        <w:autoSpaceDE w:val="0"/>
        <w:autoSpaceDN w:val="0"/>
        <w:adjustRightInd w:val="0"/>
        <w:spacing w:after="40" w:line="240" w:lineRule="auto"/>
        <w:jc w:val="both"/>
        <w:rPr>
          <w:rFonts w:cs="Tahoma"/>
          <w:i/>
          <w:sz w:val="26"/>
          <w:szCs w:val="26"/>
          <w:u w:val="single"/>
        </w:rPr>
      </w:pPr>
      <w:r w:rsidRPr="008E0B95">
        <w:rPr>
          <w:rFonts w:cs="Tahoma"/>
          <w:sz w:val="26"/>
          <w:szCs w:val="26"/>
        </w:rPr>
        <w:t xml:space="preserve">Correlacionado con lo anterior, para el Estado Mexicano ha sido imperativo garantizar a la ciudadanía </w:t>
      </w:r>
      <w:r w:rsidR="001E1EBA" w:rsidRPr="008E0B95">
        <w:rPr>
          <w:rFonts w:cs="Tahoma"/>
          <w:sz w:val="26"/>
          <w:szCs w:val="26"/>
        </w:rPr>
        <w:t>las condi</w:t>
      </w:r>
      <w:r w:rsidRPr="008E0B95">
        <w:rPr>
          <w:rFonts w:cs="Tahoma"/>
          <w:sz w:val="26"/>
          <w:szCs w:val="26"/>
        </w:rPr>
        <w:t xml:space="preserve">ciones mínimas de sociabilidad, propiciando la generación de mecanismos </w:t>
      </w:r>
      <w:r w:rsidR="001E1EBA" w:rsidRPr="008E0B95">
        <w:rPr>
          <w:rFonts w:cs="Tahoma"/>
          <w:sz w:val="26"/>
          <w:szCs w:val="26"/>
        </w:rPr>
        <w:t>para combatir cualquier acción que vulnere la paz social.</w:t>
      </w:r>
      <w:r w:rsidRPr="008E0B95">
        <w:rPr>
          <w:rFonts w:cs="Tahoma"/>
          <w:sz w:val="26"/>
          <w:szCs w:val="26"/>
        </w:rPr>
        <w:t xml:space="preserve"> </w:t>
      </w:r>
      <w:r w:rsidR="00C56BE4">
        <w:rPr>
          <w:rFonts w:cs="Tahoma"/>
          <w:sz w:val="26"/>
          <w:szCs w:val="26"/>
        </w:rPr>
        <w:t xml:space="preserve"> </w:t>
      </w:r>
      <w:r w:rsidR="00113635">
        <w:rPr>
          <w:rFonts w:cs="Tahoma"/>
          <w:sz w:val="26"/>
          <w:szCs w:val="26"/>
        </w:rPr>
        <w:t xml:space="preserve">A la fecha,  nuestro país ha </w:t>
      </w:r>
      <w:r w:rsidR="001E1EBA" w:rsidRPr="008E0B95">
        <w:rPr>
          <w:rFonts w:cs="Tahoma"/>
          <w:sz w:val="26"/>
          <w:szCs w:val="26"/>
        </w:rPr>
        <w:t xml:space="preserve">celebrado diversos tratados y </w:t>
      </w:r>
      <w:r w:rsidR="00113635">
        <w:rPr>
          <w:rFonts w:cs="Tahoma"/>
          <w:sz w:val="26"/>
          <w:szCs w:val="26"/>
        </w:rPr>
        <w:t xml:space="preserve">se ha adherido a </w:t>
      </w:r>
      <w:r w:rsidR="001E1EBA" w:rsidRPr="008E0B95">
        <w:rPr>
          <w:rFonts w:cs="Tahoma"/>
          <w:sz w:val="26"/>
          <w:szCs w:val="26"/>
        </w:rPr>
        <w:t xml:space="preserve">convenciones internacionales </w:t>
      </w:r>
      <w:r w:rsidR="00C56BE4">
        <w:rPr>
          <w:rFonts w:cs="Tahoma"/>
          <w:sz w:val="26"/>
          <w:szCs w:val="26"/>
        </w:rPr>
        <w:t xml:space="preserve">que establecen  </w:t>
      </w:r>
      <w:r w:rsidR="001E1EBA" w:rsidRPr="008E0B95">
        <w:rPr>
          <w:rFonts w:cs="Tahoma"/>
          <w:sz w:val="26"/>
          <w:szCs w:val="26"/>
        </w:rPr>
        <w:t xml:space="preserve">la obligación de tipificar como delitos </w:t>
      </w:r>
      <w:r w:rsidR="00113635">
        <w:rPr>
          <w:rFonts w:cs="Tahoma"/>
          <w:sz w:val="26"/>
          <w:szCs w:val="26"/>
        </w:rPr>
        <w:t xml:space="preserve">determinadas </w:t>
      </w:r>
      <w:r w:rsidR="001E1EBA" w:rsidRPr="008E0B95">
        <w:rPr>
          <w:rFonts w:cs="Tahoma"/>
          <w:sz w:val="26"/>
          <w:szCs w:val="26"/>
        </w:rPr>
        <w:t xml:space="preserve">conductas que atenten contra la seguridad pública, la seguridad nacional, </w:t>
      </w:r>
      <w:r w:rsidR="001E1EBA" w:rsidRPr="00BB274D">
        <w:rPr>
          <w:rFonts w:cs="Tahoma"/>
          <w:b/>
          <w:sz w:val="26"/>
          <w:szCs w:val="26"/>
          <w:u w:val="single"/>
        </w:rPr>
        <w:t>los derechos humanos y la libertad de expresión</w:t>
      </w:r>
      <w:r w:rsidR="001E1EBA" w:rsidRPr="008E0B95">
        <w:rPr>
          <w:rFonts w:cs="Tahoma"/>
          <w:sz w:val="26"/>
          <w:szCs w:val="26"/>
        </w:rPr>
        <w:t xml:space="preserve">. Tal es el caso de la Declaración Americana sobre Derechos Humanos y Deberes del Hombre, la Declaración de Principios sobre Libertad de Expresión de la Comisión Interamericana de Derechos </w:t>
      </w:r>
      <w:r w:rsidR="001E1EBA" w:rsidRPr="008E0B95">
        <w:rPr>
          <w:rFonts w:cs="Tahoma"/>
          <w:sz w:val="26"/>
          <w:szCs w:val="26"/>
        </w:rPr>
        <w:lastRenderedPageBreak/>
        <w:t xml:space="preserve">Humanos, </w:t>
      </w:r>
      <w:r w:rsidR="00113635">
        <w:rPr>
          <w:rFonts w:cs="Tahoma"/>
          <w:sz w:val="26"/>
          <w:szCs w:val="26"/>
        </w:rPr>
        <w:t xml:space="preserve"> </w:t>
      </w:r>
      <w:r w:rsidR="001E1EBA" w:rsidRPr="008E0B95">
        <w:rPr>
          <w:rFonts w:cs="Tahoma"/>
          <w:sz w:val="26"/>
          <w:szCs w:val="26"/>
        </w:rPr>
        <w:t xml:space="preserve">la Convención Americana sobre Derechos Humanos, </w:t>
      </w:r>
      <w:r w:rsidR="00113635">
        <w:rPr>
          <w:rFonts w:cs="Tahoma"/>
          <w:sz w:val="26"/>
          <w:szCs w:val="26"/>
        </w:rPr>
        <w:t xml:space="preserve"> </w:t>
      </w:r>
      <w:r w:rsidR="001E1EBA" w:rsidRPr="008E0B95">
        <w:rPr>
          <w:rFonts w:cs="Tahoma"/>
          <w:sz w:val="26"/>
          <w:szCs w:val="26"/>
        </w:rPr>
        <w:t xml:space="preserve">la Declaración Universal de Derechos Humanos y del Pacto Internacional de Derechos Civiles y Políticos, </w:t>
      </w:r>
      <w:r w:rsidR="001E1EBA" w:rsidRPr="008E0B95">
        <w:rPr>
          <w:rFonts w:cs="Tahoma"/>
          <w:i/>
          <w:sz w:val="26"/>
          <w:szCs w:val="26"/>
          <w:u w:val="single"/>
        </w:rPr>
        <w:t>que establecen el deber del Estado de respetar y proteger la libertad de expresión, así como prevenir e investigar estos hechos, sancionar a sus autores y asegurar a las víctimas una reparación del daño adecuada.</w:t>
      </w:r>
    </w:p>
    <w:p w:rsidR="00BF4A63" w:rsidRPr="008E0B95" w:rsidRDefault="00BF4A63" w:rsidP="0094266B">
      <w:pPr>
        <w:spacing w:after="40" w:line="240" w:lineRule="auto"/>
        <w:jc w:val="both"/>
        <w:rPr>
          <w:rFonts w:cs="Tahoma"/>
          <w:sz w:val="26"/>
          <w:szCs w:val="26"/>
        </w:rPr>
      </w:pPr>
    </w:p>
    <w:p w:rsidR="00062B39" w:rsidRPr="008E0B95" w:rsidRDefault="00823A4D" w:rsidP="0094266B">
      <w:pPr>
        <w:spacing w:after="40" w:line="240" w:lineRule="auto"/>
        <w:jc w:val="both"/>
        <w:rPr>
          <w:rFonts w:cs="Tahoma"/>
          <w:sz w:val="26"/>
          <w:szCs w:val="26"/>
        </w:rPr>
      </w:pPr>
      <w:r w:rsidRPr="008E0B95">
        <w:rPr>
          <w:rFonts w:cs="Tahoma"/>
          <w:sz w:val="26"/>
          <w:szCs w:val="26"/>
        </w:rPr>
        <w:t>De ahí que sea obligación de la nación mexicana</w:t>
      </w:r>
      <w:r w:rsidR="00A44652" w:rsidRPr="008E0B95">
        <w:rPr>
          <w:rFonts w:cs="Tahoma"/>
          <w:sz w:val="26"/>
          <w:szCs w:val="26"/>
        </w:rPr>
        <w:t xml:space="preserve"> respetar y proteger la libertad de expresión, principalmente de aquello</w:t>
      </w:r>
      <w:r w:rsidR="006C1C54" w:rsidRPr="008E0B95">
        <w:rPr>
          <w:rFonts w:cs="Tahoma"/>
          <w:sz w:val="26"/>
          <w:szCs w:val="26"/>
        </w:rPr>
        <w:t>s</w:t>
      </w:r>
      <w:r w:rsidR="00A44652" w:rsidRPr="008E0B95">
        <w:rPr>
          <w:rFonts w:cs="Tahoma"/>
          <w:sz w:val="26"/>
          <w:szCs w:val="26"/>
        </w:rPr>
        <w:t xml:space="preserve"> que </w:t>
      </w:r>
      <w:r w:rsidR="00E23065">
        <w:rPr>
          <w:rFonts w:cs="Tahoma"/>
          <w:sz w:val="26"/>
          <w:szCs w:val="26"/>
        </w:rPr>
        <w:t>se dedican a l</w:t>
      </w:r>
      <w:r w:rsidR="00A44652" w:rsidRPr="008E0B95">
        <w:rPr>
          <w:rFonts w:cs="Tahoma"/>
          <w:sz w:val="26"/>
          <w:szCs w:val="26"/>
        </w:rPr>
        <w:t>a loable profesión de</w:t>
      </w:r>
      <w:r w:rsidR="00E23065">
        <w:rPr>
          <w:rFonts w:cs="Tahoma"/>
          <w:sz w:val="26"/>
          <w:szCs w:val="26"/>
        </w:rPr>
        <w:t xml:space="preserve">l </w:t>
      </w:r>
      <w:r w:rsidR="00A44652" w:rsidRPr="008E0B95">
        <w:rPr>
          <w:rFonts w:cs="Tahoma"/>
          <w:sz w:val="26"/>
          <w:szCs w:val="26"/>
        </w:rPr>
        <w:t xml:space="preserve"> periodismo</w:t>
      </w:r>
      <w:r w:rsidR="00E23065">
        <w:rPr>
          <w:rFonts w:cs="Tahoma"/>
          <w:sz w:val="26"/>
          <w:szCs w:val="26"/>
        </w:rPr>
        <w:t xml:space="preserve"> informativo</w:t>
      </w:r>
      <w:r w:rsidR="00F654F4" w:rsidRPr="008E0B95">
        <w:rPr>
          <w:rFonts w:cs="Tahoma"/>
          <w:sz w:val="26"/>
          <w:szCs w:val="26"/>
        </w:rPr>
        <w:t xml:space="preserve">. </w:t>
      </w:r>
      <w:r w:rsidR="00DB7ED1">
        <w:rPr>
          <w:rFonts w:cs="Tahoma"/>
          <w:sz w:val="26"/>
          <w:szCs w:val="26"/>
        </w:rPr>
        <w:t>En la actualidad,  s</w:t>
      </w:r>
      <w:r w:rsidR="006C1C54" w:rsidRPr="008E0B95">
        <w:rPr>
          <w:rFonts w:cs="Tahoma"/>
          <w:sz w:val="26"/>
          <w:szCs w:val="26"/>
        </w:rPr>
        <w:t xml:space="preserve">er periodista </w:t>
      </w:r>
      <w:r w:rsidR="006634F2">
        <w:rPr>
          <w:rFonts w:cs="Tahoma"/>
          <w:sz w:val="26"/>
          <w:szCs w:val="26"/>
        </w:rPr>
        <w:t xml:space="preserve">en México </w:t>
      </w:r>
      <w:r w:rsidR="006C1C54" w:rsidRPr="008E0B95">
        <w:rPr>
          <w:rFonts w:cs="Tahoma"/>
          <w:sz w:val="26"/>
          <w:szCs w:val="26"/>
        </w:rPr>
        <w:t xml:space="preserve">puede </w:t>
      </w:r>
      <w:r w:rsidR="00F654F4" w:rsidRPr="008E0B95">
        <w:rPr>
          <w:rFonts w:cs="Tahoma"/>
          <w:sz w:val="26"/>
          <w:szCs w:val="26"/>
        </w:rPr>
        <w:t xml:space="preserve">implicar </w:t>
      </w:r>
      <w:r w:rsidR="006634F2">
        <w:rPr>
          <w:rFonts w:cs="Tahoma"/>
          <w:sz w:val="26"/>
          <w:szCs w:val="26"/>
        </w:rPr>
        <w:t xml:space="preserve">graves riesgos, </w:t>
      </w:r>
      <w:r w:rsidR="006C1C54" w:rsidRPr="008E0B95">
        <w:rPr>
          <w:rFonts w:cs="Tahoma"/>
          <w:sz w:val="26"/>
          <w:szCs w:val="26"/>
        </w:rPr>
        <w:t xml:space="preserve"> puesto que </w:t>
      </w:r>
      <w:r w:rsidR="006634F2">
        <w:rPr>
          <w:rFonts w:cs="Tahoma"/>
          <w:sz w:val="26"/>
          <w:szCs w:val="26"/>
        </w:rPr>
        <w:t xml:space="preserve">al realizar </w:t>
      </w:r>
      <w:r w:rsidR="00DB7ED1">
        <w:rPr>
          <w:rFonts w:cs="Tahoma"/>
          <w:sz w:val="26"/>
          <w:szCs w:val="26"/>
        </w:rPr>
        <w:t xml:space="preserve">tal </w:t>
      </w:r>
      <w:r w:rsidR="006634F2">
        <w:rPr>
          <w:rFonts w:cs="Tahoma"/>
          <w:sz w:val="26"/>
          <w:szCs w:val="26"/>
        </w:rPr>
        <w:t xml:space="preserve"> actividad </w:t>
      </w:r>
      <w:r w:rsidR="00DB7ED1">
        <w:rPr>
          <w:rFonts w:cs="Tahoma"/>
          <w:sz w:val="26"/>
          <w:szCs w:val="26"/>
        </w:rPr>
        <w:t xml:space="preserve">pueden develarse </w:t>
      </w:r>
      <w:r w:rsidR="006C1C54" w:rsidRPr="008E0B95">
        <w:rPr>
          <w:rFonts w:cs="Tahoma"/>
          <w:sz w:val="26"/>
          <w:szCs w:val="26"/>
        </w:rPr>
        <w:t xml:space="preserve"> verdades incómodas para algunos sectores o grupos de poder</w:t>
      </w:r>
      <w:r w:rsidR="00F654F4" w:rsidRPr="008E0B95">
        <w:rPr>
          <w:rFonts w:cs="Tahoma"/>
          <w:sz w:val="26"/>
          <w:szCs w:val="26"/>
        </w:rPr>
        <w:t xml:space="preserve">, especialmente cuando </w:t>
      </w:r>
      <w:r w:rsidR="006634F2">
        <w:rPr>
          <w:rFonts w:cs="Tahoma"/>
          <w:sz w:val="26"/>
          <w:szCs w:val="26"/>
        </w:rPr>
        <w:t xml:space="preserve">se dan </w:t>
      </w:r>
      <w:r w:rsidR="00F654F4" w:rsidRPr="008E0B95">
        <w:rPr>
          <w:rFonts w:cs="Tahoma"/>
          <w:sz w:val="26"/>
          <w:szCs w:val="26"/>
        </w:rPr>
        <w:t>a conocer cuestiones relacionadas con la delin</w:t>
      </w:r>
      <w:r w:rsidR="008D1A52" w:rsidRPr="008E0B95">
        <w:rPr>
          <w:rFonts w:cs="Tahoma"/>
          <w:sz w:val="26"/>
          <w:szCs w:val="26"/>
        </w:rPr>
        <w:t>cuencia organizada.</w:t>
      </w:r>
    </w:p>
    <w:p w:rsidR="008D1A52" w:rsidRPr="008E0B95" w:rsidRDefault="008D1A52" w:rsidP="0094266B">
      <w:pPr>
        <w:spacing w:after="40" w:line="240" w:lineRule="auto"/>
        <w:jc w:val="both"/>
        <w:rPr>
          <w:rFonts w:cs="Tahoma"/>
          <w:sz w:val="26"/>
          <w:szCs w:val="26"/>
        </w:rPr>
      </w:pPr>
    </w:p>
    <w:p w:rsidR="00DB0E21" w:rsidRPr="008E0B95" w:rsidRDefault="00DB0E21" w:rsidP="0094266B">
      <w:pPr>
        <w:autoSpaceDE w:val="0"/>
        <w:autoSpaceDN w:val="0"/>
        <w:adjustRightInd w:val="0"/>
        <w:spacing w:after="40" w:line="240" w:lineRule="auto"/>
        <w:jc w:val="both"/>
        <w:rPr>
          <w:rFonts w:cs="Tahoma"/>
          <w:sz w:val="26"/>
          <w:szCs w:val="26"/>
        </w:rPr>
      </w:pPr>
      <w:r w:rsidRPr="008E0B95">
        <w:rPr>
          <w:rFonts w:cs="Tahoma"/>
          <w:sz w:val="26"/>
          <w:szCs w:val="26"/>
        </w:rPr>
        <w:t>En voz de ARTICLE 19, Oficina para México y Centroamérica y el Centro Nacional de Comunicación Social (Cencos)</w:t>
      </w:r>
      <w:r w:rsidRPr="008E0B95">
        <w:rPr>
          <w:rStyle w:val="Refdenotaalpie"/>
          <w:rFonts w:cs="Tahoma"/>
          <w:sz w:val="26"/>
          <w:szCs w:val="26"/>
        </w:rPr>
        <w:footnoteReference w:id="2"/>
      </w:r>
      <w:r w:rsidRPr="008E0B95">
        <w:rPr>
          <w:rFonts w:cs="Tahoma"/>
          <w:sz w:val="26"/>
          <w:szCs w:val="26"/>
        </w:rPr>
        <w:t xml:space="preserve">, el año 2009 se caracterizó por </w:t>
      </w:r>
      <w:r w:rsidR="006634F2">
        <w:rPr>
          <w:rFonts w:cs="Tahoma"/>
          <w:sz w:val="26"/>
          <w:szCs w:val="26"/>
        </w:rPr>
        <w:t>la</w:t>
      </w:r>
      <w:r w:rsidRPr="008E0B95">
        <w:rPr>
          <w:rFonts w:cs="Tahoma"/>
          <w:sz w:val="26"/>
          <w:szCs w:val="26"/>
        </w:rPr>
        <w:t xml:space="preserve"> diversidad en los tipos y en las formas de agresiones a la libertad de expresión, pues según sus datos</w:t>
      </w:r>
      <w:r w:rsidR="006634F2">
        <w:rPr>
          <w:rFonts w:cs="Tahoma"/>
          <w:sz w:val="26"/>
          <w:szCs w:val="26"/>
        </w:rPr>
        <w:t xml:space="preserve">, </w:t>
      </w:r>
      <w:r w:rsidRPr="008E0B95">
        <w:rPr>
          <w:rFonts w:cs="Tahoma"/>
          <w:sz w:val="26"/>
          <w:szCs w:val="26"/>
        </w:rPr>
        <w:t xml:space="preserve"> se registraron y confirmaron en este período 244 agresiones a la libertad de expresión en el marco del ejercicio periodístico. En este escenario</w:t>
      </w:r>
      <w:r w:rsidR="006634F2">
        <w:rPr>
          <w:rFonts w:cs="Tahoma"/>
          <w:sz w:val="26"/>
          <w:szCs w:val="26"/>
        </w:rPr>
        <w:t>, manifiestan</w:t>
      </w:r>
      <w:r w:rsidRPr="008E0B95">
        <w:rPr>
          <w:rFonts w:cs="Tahoma"/>
          <w:sz w:val="26"/>
          <w:szCs w:val="26"/>
        </w:rPr>
        <w:t xml:space="preserve">, no sólo </w:t>
      </w:r>
      <w:r w:rsidR="00DB7ED1">
        <w:rPr>
          <w:rFonts w:cs="Tahoma"/>
          <w:sz w:val="26"/>
          <w:szCs w:val="26"/>
        </w:rPr>
        <w:t>existe</w:t>
      </w:r>
      <w:r w:rsidRPr="008E0B95">
        <w:rPr>
          <w:rFonts w:cs="Tahoma"/>
          <w:sz w:val="26"/>
          <w:szCs w:val="26"/>
        </w:rPr>
        <w:t xml:space="preserve"> un notable incremento de las agresiones registradas respecto a años anteriores, sino que se </w:t>
      </w:r>
      <w:r w:rsidR="00DB7ED1">
        <w:rPr>
          <w:rFonts w:cs="Tahoma"/>
          <w:sz w:val="26"/>
          <w:szCs w:val="26"/>
        </w:rPr>
        <w:t xml:space="preserve">han degradado </w:t>
      </w:r>
      <w:r w:rsidRPr="008E0B95">
        <w:rPr>
          <w:rFonts w:cs="Tahoma"/>
          <w:sz w:val="26"/>
          <w:szCs w:val="26"/>
        </w:rPr>
        <w:t xml:space="preserve">de manera preocupante las condiciones para el ejercicio de la libertad de prensa en varios estados de la República </w:t>
      </w:r>
      <w:r w:rsidR="00DB7ED1">
        <w:rPr>
          <w:rFonts w:cs="Tahoma"/>
          <w:sz w:val="26"/>
          <w:szCs w:val="26"/>
        </w:rPr>
        <w:t>M</w:t>
      </w:r>
      <w:r w:rsidRPr="008E0B95">
        <w:rPr>
          <w:rFonts w:cs="Tahoma"/>
          <w:sz w:val="26"/>
          <w:szCs w:val="26"/>
        </w:rPr>
        <w:t>exicana.</w:t>
      </w:r>
    </w:p>
    <w:p w:rsidR="00062B39" w:rsidRPr="008E0B95" w:rsidRDefault="00062B39" w:rsidP="0094266B">
      <w:pPr>
        <w:spacing w:after="40" w:line="240" w:lineRule="auto"/>
        <w:jc w:val="both"/>
        <w:rPr>
          <w:rFonts w:cs="Tahoma"/>
          <w:sz w:val="26"/>
          <w:szCs w:val="26"/>
        </w:rPr>
      </w:pPr>
    </w:p>
    <w:p w:rsidR="00A92A6B" w:rsidRPr="008E0B95" w:rsidRDefault="00A92A6B" w:rsidP="0094266B">
      <w:pPr>
        <w:autoSpaceDE w:val="0"/>
        <w:autoSpaceDN w:val="0"/>
        <w:adjustRightInd w:val="0"/>
        <w:spacing w:after="40" w:line="240" w:lineRule="auto"/>
        <w:jc w:val="both"/>
        <w:rPr>
          <w:rFonts w:cs="Tahoma"/>
          <w:sz w:val="26"/>
          <w:szCs w:val="26"/>
        </w:rPr>
      </w:pPr>
      <w:r w:rsidRPr="008E0B95">
        <w:rPr>
          <w:rFonts w:cs="Tahoma"/>
          <w:sz w:val="26"/>
          <w:szCs w:val="26"/>
        </w:rPr>
        <w:t xml:space="preserve">En ese contexto, ante el Congreso de la Unión se han presentado diversas iniciativas tendientes a patentizar la protección de la </w:t>
      </w:r>
      <w:r w:rsidR="00A56DF8" w:rsidRPr="008E0B95">
        <w:rPr>
          <w:rFonts w:cs="Tahoma"/>
          <w:sz w:val="26"/>
          <w:szCs w:val="26"/>
        </w:rPr>
        <w:t xml:space="preserve">libertad </w:t>
      </w:r>
      <w:r w:rsidRPr="008E0B95">
        <w:rPr>
          <w:rFonts w:cs="Tahoma"/>
          <w:sz w:val="26"/>
          <w:szCs w:val="26"/>
        </w:rPr>
        <w:t xml:space="preserve">de </w:t>
      </w:r>
      <w:r w:rsidR="00A56DF8" w:rsidRPr="008E0B95">
        <w:rPr>
          <w:rFonts w:cs="Tahoma"/>
          <w:sz w:val="26"/>
          <w:szCs w:val="26"/>
        </w:rPr>
        <w:t>expresión</w:t>
      </w:r>
      <w:r w:rsidR="00DB7ED1">
        <w:rPr>
          <w:rFonts w:cs="Tahoma"/>
          <w:sz w:val="26"/>
          <w:szCs w:val="26"/>
        </w:rPr>
        <w:t xml:space="preserve">; </w:t>
      </w:r>
      <w:r w:rsidRPr="008E0B95">
        <w:rPr>
          <w:rFonts w:cs="Tahoma"/>
          <w:sz w:val="26"/>
          <w:szCs w:val="26"/>
        </w:rPr>
        <w:t xml:space="preserve"> prueba de ello,</w:t>
      </w:r>
      <w:r w:rsidR="00DB7ED1">
        <w:rPr>
          <w:rFonts w:cs="Tahoma"/>
          <w:sz w:val="26"/>
          <w:szCs w:val="26"/>
        </w:rPr>
        <w:t xml:space="preserve"> lo constituye </w:t>
      </w:r>
      <w:r w:rsidRPr="008E0B95">
        <w:rPr>
          <w:rFonts w:cs="Tahoma"/>
          <w:sz w:val="26"/>
          <w:szCs w:val="26"/>
        </w:rPr>
        <w:t>la iniciativa de reforma al párrafo segundo de la fracción XXI del artículo 73 de la Constitución Política de los Estados Unidos Mexicanos, propuesta por el Ejecutivo Federal el 30 de octubre de 2008 y que a la fecha no ha sido dictaminada por la Cámara de Origen, en este caso la Cámara de Diputados.</w:t>
      </w:r>
    </w:p>
    <w:p w:rsidR="00062B39" w:rsidRPr="008E0B95" w:rsidRDefault="00062B39" w:rsidP="0094266B">
      <w:pPr>
        <w:spacing w:after="40" w:line="240" w:lineRule="auto"/>
        <w:jc w:val="both"/>
        <w:rPr>
          <w:rFonts w:cs="Tahoma"/>
          <w:sz w:val="26"/>
          <w:szCs w:val="26"/>
        </w:rPr>
      </w:pPr>
    </w:p>
    <w:p w:rsidR="00A92A6B" w:rsidRPr="008E0B95" w:rsidRDefault="00A92A6B" w:rsidP="0094266B">
      <w:pPr>
        <w:autoSpaceDE w:val="0"/>
        <w:autoSpaceDN w:val="0"/>
        <w:adjustRightInd w:val="0"/>
        <w:spacing w:after="40" w:line="240" w:lineRule="auto"/>
        <w:jc w:val="both"/>
        <w:rPr>
          <w:rFonts w:cs="Tahoma"/>
          <w:sz w:val="26"/>
          <w:szCs w:val="26"/>
        </w:rPr>
      </w:pPr>
      <w:r w:rsidRPr="008E0B95">
        <w:rPr>
          <w:rFonts w:cs="Tahoma"/>
          <w:sz w:val="26"/>
          <w:szCs w:val="26"/>
        </w:rPr>
        <w:t xml:space="preserve">Con dicha iniciativa se </w:t>
      </w:r>
      <w:r w:rsidR="006634F2">
        <w:rPr>
          <w:rFonts w:cs="Tahoma"/>
          <w:sz w:val="26"/>
          <w:szCs w:val="26"/>
        </w:rPr>
        <w:t xml:space="preserve">pretende </w:t>
      </w:r>
      <w:r w:rsidRPr="008E0B95">
        <w:rPr>
          <w:rFonts w:cs="Tahoma"/>
          <w:sz w:val="26"/>
          <w:szCs w:val="26"/>
        </w:rPr>
        <w:t xml:space="preserve">generar un mecanismo de excepción, </w:t>
      </w:r>
      <w:r w:rsidR="006634F2">
        <w:rPr>
          <w:rFonts w:cs="Tahoma"/>
          <w:sz w:val="26"/>
          <w:szCs w:val="26"/>
        </w:rPr>
        <w:t>mediante</w:t>
      </w:r>
      <w:r w:rsidRPr="008E0B95">
        <w:rPr>
          <w:rFonts w:cs="Tahoma"/>
          <w:sz w:val="26"/>
          <w:szCs w:val="26"/>
        </w:rPr>
        <w:t xml:space="preserve"> el cual se </w:t>
      </w:r>
      <w:r w:rsidR="006634F2">
        <w:rPr>
          <w:rFonts w:cs="Tahoma"/>
          <w:sz w:val="26"/>
          <w:szCs w:val="26"/>
        </w:rPr>
        <w:t xml:space="preserve">otorguen facultades </w:t>
      </w:r>
      <w:r w:rsidRPr="008E0B95">
        <w:rPr>
          <w:rFonts w:cs="Tahoma"/>
          <w:sz w:val="26"/>
          <w:szCs w:val="26"/>
        </w:rPr>
        <w:t>a la</w:t>
      </w:r>
      <w:r w:rsidR="00DB7ED1">
        <w:rPr>
          <w:rFonts w:cs="Tahoma"/>
          <w:sz w:val="26"/>
          <w:szCs w:val="26"/>
        </w:rPr>
        <w:t>s</w:t>
      </w:r>
      <w:r w:rsidR="006634F2">
        <w:rPr>
          <w:rFonts w:cs="Tahoma"/>
          <w:sz w:val="26"/>
          <w:szCs w:val="26"/>
        </w:rPr>
        <w:t xml:space="preserve"> </w:t>
      </w:r>
      <w:r w:rsidRPr="008E0B95">
        <w:rPr>
          <w:rFonts w:cs="Tahoma"/>
          <w:sz w:val="26"/>
          <w:szCs w:val="26"/>
        </w:rPr>
        <w:t xml:space="preserve"> autoridad</w:t>
      </w:r>
      <w:r w:rsidR="00DB7ED1">
        <w:rPr>
          <w:rFonts w:cs="Tahoma"/>
          <w:sz w:val="26"/>
          <w:szCs w:val="26"/>
        </w:rPr>
        <w:t>es</w:t>
      </w:r>
      <w:r w:rsidRPr="008E0B95">
        <w:rPr>
          <w:rFonts w:cs="Tahoma"/>
          <w:sz w:val="26"/>
          <w:szCs w:val="26"/>
        </w:rPr>
        <w:t xml:space="preserve"> federal</w:t>
      </w:r>
      <w:r w:rsidR="00DB7ED1">
        <w:rPr>
          <w:rFonts w:cs="Tahoma"/>
          <w:sz w:val="26"/>
          <w:szCs w:val="26"/>
        </w:rPr>
        <w:t>es</w:t>
      </w:r>
      <w:r w:rsidRPr="008E0B95">
        <w:rPr>
          <w:rFonts w:cs="Tahoma"/>
          <w:sz w:val="26"/>
          <w:szCs w:val="26"/>
        </w:rPr>
        <w:t xml:space="preserve"> </w:t>
      </w:r>
      <w:r w:rsidR="006634F2">
        <w:rPr>
          <w:rFonts w:cs="Tahoma"/>
          <w:sz w:val="26"/>
          <w:szCs w:val="26"/>
        </w:rPr>
        <w:t>para</w:t>
      </w:r>
      <w:r w:rsidRPr="008E0B95">
        <w:rPr>
          <w:rFonts w:cs="Tahoma"/>
          <w:sz w:val="26"/>
          <w:szCs w:val="26"/>
        </w:rPr>
        <w:t xml:space="preserve"> conocer de delitos del fuero común relacionados con la protección a la seguridad pública, la seguridad </w:t>
      </w:r>
      <w:r w:rsidRPr="008E0B95">
        <w:rPr>
          <w:rFonts w:cs="Tahoma"/>
          <w:sz w:val="26"/>
          <w:szCs w:val="26"/>
        </w:rPr>
        <w:lastRenderedPageBreak/>
        <w:t xml:space="preserve">nacional, </w:t>
      </w:r>
      <w:r w:rsidRPr="008E0B95">
        <w:rPr>
          <w:rFonts w:cs="Tahoma"/>
          <w:b/>
          <w:sz w:val="26"/>
          <w:szCs w:val="26"/>
        </w:rPr>
        <w:t>los derechos humanos y la libertad de expresión</w:t>
      </w:r>
      <w:r w:rsidRPr="008E0B95">
        <w:rPr>
          <w:rFonts w:cs="Tahoma"/>
          <w:sz w:val="26"/>
          <w:szCs w:val="26"/>
        </w:rPr>
        <w:t xml:space="preserve">, con </w:t>
      </w:r>
      <w:r w:rsidR="006634F2">
        <w:rPr>
          <w:rFonts w:cs="Tahoma"/>
          <w:sz w:val="26"/>
          <w:szCs w:val="26"/>
        </w:rPr>
        <w:t xml:space="preserve">el </w:t>
      </w:r>
      <w:r w:rsidRPr="008E0B95">
        <w:rPr>
          <w:rFonts w:cs="Tahoma"/>
          <w:sz w:val="26"/>
          <w:szCs w:val="26"/>
        </w:rPr>
        <w:t xml:space="preserve">objeto de evitar la impunidad en este tipo de ilícitos y dar pleno cumplimiento a los compromisos internacionales asumidos por el Estado </w:t>
      </w:r>
      <w:r w:rsidR="00DB7ED1">
        <w:rPr>
          <w:rFonts w:cs="Tahoma"/>
          <w:sz w:val="26"/>
          <w:szCs w:val="26"/>
        </w:rPr>
        <w:t>M</w:t>
      </w:r>
      <w:r w:rsidRPr="008E0B95">
        <w:rPr>
          <w:rFonts w:cs="Tahoma"/>
          <w:sz w:val="26"/>
          <w:szCs w:val="26"/>
        </w:rPr>
        <w:t>exicano en el reconocimiento y protección de tales derechos.</w:t>
      </w:r>
    </w:p>
    <w:p w:rsidR="00062B39" w:rsidRPr="008E0B95" w:rsidRDefault="00062B39" w:rsidP="0094266B">
      <w:pPr>
        <w:spacing w:after="40" w:line="240" w:lineRule="auto"/>
        <w:jc w:val="both"/>
        <w:rPr>
          <w:rFonts w:cs="Tahoma"/>
          <w:sz w:val="26"/>
          <w:szCs w:val="26"/>
        </w:rPr>
      </w:pPr>
    </w:p>
    <w:p w:rsidR="00A92A6B" w:rsidRPr="008E0B95" w:rsidRDefault="00A56DF8" w:rsidP="0094266B">
      <w:pPr>
        <w:autoSpaceDE w:val="0"/>
        <w:autoSpaceDN w:val="0"/>
        <w:adjustRightInd w:val="0"/>
        <w:spacing w:after="40" w:line="240" w:lineRule="auto"/>
        <w:jc w:val="both"/>
        <w:rPr>
          <w:rFonts w:cs="Tahoma"/>
          <w:sz w:val="26"/>
          <w:szCs w:val="26"/>
        </w:rPr>
      </w:pPr>
      <w:r w:rsidRPr="008E0B95">
        <w:rPr>
          <w:rFonts w:cs="Tahoma"/>
          <w:sz w:val="26"/>
          <w:szCs w:val="26"/>
        </w:rPr>
        <w:t xml:space="preserve">Se expresa en </w:t>
      </w:r>
      <w:r w:rsidR="006634F2">
        <w:rPr>
          <w:rFonts w:cs="Tahoma"/>
          <w:sz w:val="26"/>
          <w:szCs w:val="26"/>
        </w:rPr>
        <w:t>dicha</w:t>
      </w:r>
      <w:r w:rsidRPr="008E0B95">
        <w:rPr>
          <w:rFonts w:cs="Tahoma"/>
          <w:sz w:val="26"/>
          <w:szCs w:val="26"/>
        </w:rPr>
        <w:t xml:space="preserve"> iniciativa que e</w:t>
      </w:r>
      <w:r w:rsidR="00A92A6B" w:rsidRPr="008E0B95">
        <w:rPr>
          <w:rFonts w:cs="Tahoma"/>
          <w:sz w:val="26"/>
          <w:szCs w:val="26"/>
        </w:rPr>
        <w:t xml:space="preserve">n los últimos años, gran parte de las agresiones contra el ejercicio de la libertad de expresión la constituyen delitos de la competencia de la autoridad local, por lo que se considera conveniente que cuando estos delitos </w:t>
      </w:r>
      <w:r w:rsidR="00A92A6B" w:rsidRPr="008E0B95">
        <w:rPr>
          <w:rFonts w:cs="Tahoma"/>
          <w:sz w:val="26"/>
          <w:szCs w:val="26"/>
          <w:u w:val="single"/>
        </w:rPr>
        <w:t>trasciendan al ámbito de las entidades federativas o tengan efecto a nivel internacional sean investigados, perseguidos y sancionados por las autoridades federales</w:t>
      </w:r>
      <w:r w:rsidR="00A92A6B" w:rsidRPr="008E0B95">
        <w:rPr>
          <w:rFonts w:cs="Tahoma"/>
          <w:sz w:val="26"/>
          <w:szCs w:val="26"/>
        </w:rPr>
        <w:t xml:space="preserve">, quienes cuentan con la infraestructura necesaria para garantizar una mayor eficacia y diafanidad en el manejo de los procesos correspondientes, evitando así que </w:t>
      </w:r>
      <w:r w:rsidR="000106B7">
        <w:rPr>
          <w:rFonts w:cs="Tahoma"/>
          <w:sz w:val="26"/>
          <w:szCs w:val="26"/>
        </w:rPr>
        <w:t xml:space="preserve">tales agresiones </w:t>
      </w:r>
      <w:r w:rsidR="00A92A6B" w:rsidRPr="008E0B95">
        <w:rPr>
          <w:rFonts w:cs="Tahoma"/>
          <w:sz w:val="26"/>
          <w:szCs w:val="26"/>
        </w:rPr>
        <w:t>queden impunes. La federación, a través de la investigación rápida, efectiva e imparcial de las denuncias, asumiendo directamente la facultad de conocer estos delitos, garantizaría la seguridad pública, la seguridad nacional y los derechos humanos, protegiendo con ello la soberanía nacional.</w:t>
      </w:r>
    </w:p>
    <w:p w:rsidR="00062B39" w:rsidRPr="008E0B95" w:rsidRDefault="00062B39" w:rsidP="0094266B">
      <w:pPr>
        <w:spacing w:after="40" w:line="240" w:lineRule="auto"/>
        <w:jc w:val="both"/>
        <w:rPr>
          <w:rFonts w:cs="Tahoma"/>
          <w:sz w:val="26"/>
          <w:szCs w:val="26"/>
        </w:rPr>
      </w:pPr>
    </w:p>
    <w:p w:rsidR="00A56DF8" w:rsidRPr="008E0B95" w:rsidRDefault="00A56DF8" w:rsidP="0094266B">
      <w:pPr>
        <w:spacing w:after="40" w:line="240" w:lineRule="auto"/>
        <w:jc w:val="both"/>
        <w:rPr>
          <w:rFonts w:eastAsia="Calibri" w:cs="Tahoma"/>
          <w:bCs/>
          <w:sz w:val="26"/>
          <w:szCs w:val="26"/>
          <w:lang w:val="es-MX" w:eastAsia="es-ES"/>
        </w:rPr>
      </w:pPr>
      <w:r w:rsidRPr="008E0B95">
        <w:rPr>
          <w:rFonts w:cs="Tahoma"/>
          <w:sz w:val="26"/>
          <w:szCs w:val="26"/>
        </w:rPr>
        <w:t>La procedencia de tal intención legislativa, en el sentido de</w:t>
      </w:r>
      <w:r w:rsidRPr="008E0B95">
        <w:rPr>
          <w:rFonts w:eastAsia="Calibri" w:cs="Tahoma"/>
          <w:bCs/>
          <w:sz w:val="26"/>
          <w:szCs w:val="26"/>
          <w:lang w:val="es-MX" w:eastAsia="es-ES"/>
        </w:rPr>
        <w:t xml:space="preserve"> otorgar a las autoridades federales tal facultad de atracción, no tiene el </w:t>
      </w:r>
      <w:r w:rsidR="00DB7ED1">
        <w:rPr>
          <w:rFonts w:eastAsia="Calibri" w:cs="Tahoma"/>
          <w:bCs/>
          <w:sz w:val="26"/>
          <w:szCs w:val="26"/>
          <w:lang w:val="es-MX" w:eastAsia="es-ES"/>
        </w:rPr>
        <w:t xml:space="preserve">propósito </w:t>
      </w:r>
      <w:r w:rsidRPr="008E0B95">
        <w:rPr>
          <w:rFonts w:eastAsia="Calibri" w:cs="Tahoma"/>
          <w:bCs/>
          <w:sz w:val="26"/>
          <w:szCs w:val="26"/>
          <w:lang w:val="es-MX" w:eastAsia="es-ES"/>
        </w:rPr>
        <w:t xml:space="preserve">de invadir a las entidades federativas en el conocimiento de asuntos que son de su competencia, sino que pretende que la Federación se constituya en un soporte para la resolución de asuntos que por su naturaleza, de conformidad con los propios límites establecidos también a nivel constitucional, trasciendan el ámbito de las entidades federativas. </w:t>
      </w:r>
    </w:p>
    <w:p w:rsidR="00062B39" w:rsidRDefault="00062B39" w:rsidP="0094266B">
      <w:pPr>
        <w:spacing w:after="40" w:line="240" w:lineRule="auto"/>
        <w:jc w:val="both"/>
        <w:rPr>
          <w:rFonts w:cs="Tahoma"/>
          <w:sz w:val="26"/>
          <w:szCs w:val="26"/>
          <w:lang w:val="es-MX"/>
        </w:rPr>
      </w:pPr>
    </w:p>
    <w:p w:rsidR="00563EC1" w:rsidRPr="006364A7" w:rsidRDefault="00563EC1" w:rsidP="0094266B">
      <w:pPr>
        <w:spacing w:after="40" w:line="240" w:lineRule="auto"/>
        <w:jc w:val="both"/>
        <w:rPr>
          <w:rFonts w:cs="Tahoma"/>
          <w:sz w:val="26"/>
          <w:szCs w:val="26"/>
          <w:lang w:val="es-MX"/>
        </w:rPr>
      </w:pPr>
      <w:r w:rsidRPr="006364A7">
        <w:rPr>
          <w:rFonts w:cs="Tahoma"/>
          <w:sz w:val="26"/>
          <w:szCs w:val="26"/>
          <w:lang w:val="es-MX"/>
        </w:rPr>
        <w:t xml:space="preserve">Finalmente, es </w:t>
      </w:r>
      <w:r w:rsidR="006364A7">
        <w:rPr>
          <w:rFonts w:cs="Tahoma"/>
          <w:sz w:val="26"/>
          <w:szCs w:val="26"/>
          <w:lang w:val="es-MX"/>
        </w:rPr>
        <w:t xml:space="preserve">necesario mencionar </w:t>
      </w:r>
      <w:r w:rsidRPr="006364A7">
        <w:rPr>
          <w:rFonts w:cs="Tahoma"/>
          <w:sz w:val="26"/>
          <w:szCs w:val="26"/>
          <w:lang w:val="es-MX"/>
        </w:rPr>
        <w:t xml:space="preserve">la inquietud </w:t>
      </w:r>
      <w:r w:rsidR="006364A7">
        <w:rPr>
          <w:rFonts w:cs="Tahoma"/>
          <w:sz w:val="26"/>
          <w:szCs w:val="26"/>
          <w:lang w:val="es-MX"/>
        </w:rPr>
        <w:t xml:space="preserve">que </w:t>
      </w:r>
      <w:r w:rsidRPr="006364A7">
        <w:rPr>
          <w:rFonts w:cs="Tahoma"/>
          <w:sz w:val="26"/>
          <w:szCs w:val="26"/>
          <w:lang w:val="es-MX"/>
        </w:rPr>
        <w:t xml:space="preserve">sobre el tema </w:t>
      </w:r>
      <w:r w:rsidR="006364A7">
        <w:rPr>
          <w:rFonts w:cs="Tahoma"/>
          <w:sz w:val="26"/>
          <w:szCs w:val="26"/>
          <w:lang w:val="es-MX"/>
        </w:rPr>
        <w:t xml:space="preserve">ha sido manifestada por el </w:t>
      </w:r>
      <w:r w:rsidRPr="006364A7">
        <w:rPr>
          <w:rFonts w:cs="Tahoma"/>
          <w:b/>
          <w:sz w:val="26"/>
          <w:szCs w:val="26"/>
          <w:lang w:val="es-MX"/>
        </w:rPr>
        <w:t>Comité para la</w:t>
      </w:r>
      <w:r w:rsidRPr="006364A7">
        <w:rPr>
          <w:rFonts w:cs="Tahoma"/>
          <w:sz w:val="26"/>
          <w:szCs w:val="26"/>
          <w:lang w:val="es-MX"/>
        </w:rPr>
        <w:t xml:space="preserve"> </w:t>
      </w:r>
      <w:r w:rsidRPr="006364A7">
        <w:rPr>
          <w:rFonts w:cs="Tahoma"/>
          <w:b/>
          <w:sz w:val="26"/>
          <w:szCs w:val="26"/>
          <w:lang w:val="es-MX"/>
        </w:rPr>
        <w:t>Protección de Periodistas (CPJ de Nueva York)</w:t>
      </w:r>
      <w:r w:rsidRPr="006364A7">
        <w:rPr>
          <w:rFonts w:cs="Tahoma"/>
          <w:sz w:val="26"/>
          <w:szCs w:val="26"/>
          <w:lang w:val="es-MX"/>
        </w:rPr>
        <w:t xml:space="preserve"> </w:t>
      </w:r>
      <w:r w:rsidR="006364A7">
        <w:rPr>
          <w:rFonts w:cs="Tahoma"/>
          <w:sz w:val="26"/>
          <w:szCs w:val="26"/>
          <w:lang w:val="es-MX"/>
        </w:rPr>
        <w:t xml:space="preserve">al Gobierno de Baja California, </w:t>
      </w:r>
      <w:r w:rsidRPr="006364A7">
        <w:rPr>
          <w:rFonts w:cs="Tahoma"/>
          <w:sz w:val="26"/>
          <w:szCs w:val="26"/>
          <w:lang w:val="es-MX"/>
        </w:rPr>
        <w:t>por conducto de Carlos Lauría</w:t>
      </w:r>
      <w:r w:rsidR="006364A7">
        <w:rPr>
          <w:rFonts w:cs="Tahoma"/>
          <w:sz w:val="26"/>
          <w:szCs w:val="26"/>
          <w:lang w:val="es-MX"/>
        </w:rPr>
        <w:t xml:space="preserve">, </w:t>
      </w:r>
      <w:r w:rsidRPr="006364A7">
        <w:rPr>
          <w:rFonts w:cs="Tahoma"/>
          <w:sz w:val="26"/>
          <w:szCs w:val="26"/>
          <w:lang w:val="es-MX"/>
        </w:rPr>
        <w:t xml:space="preserve"> quien funge </w:t>
      </w:r>
      <w:r w:rsidR="003E3333" w:rsidRPr="006364A7">
        <w:rPr>
          <w:rFonts w:cs="Tahoma"/>
          <w:sz w:val="26"/>
          <w:szCs w:val="26"/>
          <w:lang w:val="es-MX"/>
        </w:rPr>
        <w:t xml:space="preserve">como </w:t>
      </w:r>
      <w:r w:rsidRPr="006364A7">
        <w:rPr>
          <w:rFonts w:cs="Tahoma"/>
          <w:sz w:val="26"/>
          <w:szCs w:val="26"/>
          <w:lang w:val="es-MX"/>
        </w:rPr>
        <w:t>Coordinador Senior del Programa de las América</w:t>
      </w:r>
      <w:r w:rsidR="000858CF" w:rsidRPr="006364A7">
        <w:rPr>
          <w:rFonts w:cs="Tahoma"/>
          <w:sz w:val="26"/>
          <w:szCs w:val="26"/>
          <w:lang w:val="es-MX"/>
        </w:rPr>
        <w:t>s</w:t>
      </w:r>
      <w:r w:rsidRPr="006364A7">
        <w:rPr>
          <w:rFonts w:cs="Tahoma"/>
          <w:sz w:val="26"/>
          <w:szCs w:val="26"/>
          <w:lang w:val="es-MX"/>
        </w:rPr>
        <w:t xml:space="preserve">, </w:t>
      </w:r>
      <w:r w:rsidR="006364A7">
        <w:rPr>
          <w:rFonts w:cs="Tahoma"/>
          <w:sz w:val="26"/>
          <w:szCs w:val="26"/>
          <w:lang w:val="es-MX"/>
        </w:rPr>
        <w:t xml:space="preserve"> </w:t>
      </w:r>
      <w:r w:rsidRPr="006364A7">
        <w:rPr>
          <w:rFonts w:cs="Tahoma"/>
          <w:sz w:val="26"/>
          <w:szCs w:val="26"/>
          <w:lang w:val="es-MX"/>
        </w:rPr>
        <w:t xml:space="preserve">en el sentido de </w:t>
      </w:r>
      <w:r w:rsidR="006364A7">
        <w:rPr>
          <w:rFonts w:cs="Tahoma"/>
          <w:sz w:val="26"/>
          <w:szCs w:val="26"/>
          <w:lang w:val="es-MX"/>
        </w:rPr>
        <w:t xml:space="preserve">considerar grave </w:t>
      </w:r>
      <w:r w:rsidRPr="006364A7">
        <w:rPr>
          <w:rFonts w:cs="Tahoma"/>
          <w:sz w:val="26"/>
          <w:szCs w:val="26"/>
          <w:lang w:val="es-MX"/>
        </w:rPr>
        <w:t xml:space="preserve"> la situación </w:t>
      </w:r>
      <w:r w:rsidR="006364A7">
        <w:rPr>
          <w:rFonts w:cs="Tahoma"/>
          <w:sz w:val="26"/>
          <w:szCs w:val="26"/>
          <w:lang w:val="es-MX"/>
        </w:rPr>
        <w:t xml:space="preserve">prevaleciente </w:t>
      </w:r>
      <w:r w:rsidRPr="006364A7">
        <w:rPr>
          <w:rFonts w:cs="Tahoma"/>
          <w:sz w:val="26"/>
          <w:szCs w:val="26"/>
          <w:lang w:val="es-MX"/>
        </w:rPr>
        <w:t xml:space="preserve">en México por </w:t>
      </w:r>
      <w:r w:rsidR="006364A7">
        <w:rPr>
          <w:rFonts w:cs="Tahoma"/>
          <w:sz w:val="26"/>
          <w:szCs w:val="26"/>
          <w:lang w:val="es-MX"/>
        </w:rPr>
        <w:t xml:space="preserve">los </w:t>
      </w:r>
      <w:r w:rsidRPr="006364A7">
        <w:rPr>
          <w:rFonts w:cs="Tahoma"/>
          <w:sz w:val="26"/>
          <w:szCs w:val="26"/>
          <w:lang w:val="es-MX"/>
        </w:rPr>
        <w:t>delitos que atenta</w:t>
      </w:r>
      <w:r w:rsidR="000858CF" w:rsidRPr="006364A7">
        <w:rPr>
          <w:rFonts w:cs="Tahoma"/>
          <w:sz w:val="26"/>
          <w:szCs w:val="26"/>
          <w:lang w:val="es-MX"/>
        </w:rPr>
        <w:t>n</w:t>
      </w:r>
      <w:r w:rsidRPr="006364A7">
        <w:rPr>
          <w:rFonts w:cs="Tahoma"/>
          <w:sz w:val="26"/>
          <w:szCs w:val="26"/>
          <w:lang w:val="es-MX"/>
        </w:rPr>
        <w:t xml:space="preserve"> contra la libertad de expresión</w:t>
      </w:r>
      <w:r w:rsidR="006364A7">
        <w:rPr>
          <w:rFonts w:cs="Tahoma"/>
          <w:sz w:val="26"/>
          <w:szCs w:val="26"/>
          <w:lang w:val="es-MX"/>
        </w:rPr>
        <w:t xml:space="preserve"> </w:t>
      </w:r>
      <w:r w:rsidRPr="006364A7">
        <w:rPr>
          <w:rFonts w:cs="Tahoma"/>
          <w:sz w:val="26"/>
          <w:szCs w:val="26"/>
          <w:lang w:val="es-MX"/>
        </w:rPr>
        <w:t xml:space="preserve">y </w:t>
      </w:r>
      <w:r w:rsidR="006364A7">
        <w:rPr>
          <w:rFonts w:cs="Tahoma"/>
          <w:sz w:val="26"/>
          <w:szCs w:val="26"/>
          <w:lang w:val="es-MX"/>
        </w:rPr>
        <w:t xml:space="preserve">que ello </w:t>
      </w:r>
      <w:r w:rsidRPr="006364A7">
        <w:rPr>
          <w:rFonts w:cs="Tahoma"/>
          <w:sz w:val="26"/>
          <w:szCs w:val="26"/>
          <w:lang w:val="es-MX"/>
        </w:rPr>
        <w:t>requiere de la intervención del gobierno federal para proteger el derecho humano básico a dicha libertad que garantiza la Constitución Política Federal</w:t>
      </w:r>
      <w:r w:rsidR="003E3333" w:rsidRPr="006364A7">
        <w:rPr>
          <w:rFonts w:cs="Tahoma"/>
          <w:sz w:val="26"/>
          <w:szCs w:val="26"/>
          <w:lang w:val="es-MX"/>
        </w:rPr>
        <w:t>.</w:t>
      </w:r>
    </w:p>
    <w:p w:rsidR="00937FE8" w:rsidRPr="006364A7" w:rsidRDefault="00937FE8" w:rsidP="0094266B">
      <w:pPr>
        <w:spacing w:after="40" w:line="240" w:lineRule="auto"/>
        <w:jc w:val="both"/>
        <w:rPr>
          <w:rFonts w:cs="Tahoma"/>
          <w:sz w:val="26"/>
          <w:szCs w:val="26"/>
          <w:lang w:val="es-MX"/>
        </w:rPr>
      </w:pPr>
    </w:p>
    <w:p w:rsidR="00937FE8" w:rsidRDefault="00937FE8" w:rsidP="0094266B">
      <w:pPr>
        <w:spacing w:after="40" w:line="240" w:lineRule="auto"/>
        <w:jc w:val="both"/>
        <w:rPr>
          <w:rFonts w:cs="Tahoma"/>
          <w:sz w:val="26"/>
          <w:szCs w:val="26"/>
          <w:lang w:val="es-MX"/>
        </w:rPr>
      </w:pPr>
      <w:r w:rsidRPr="006364A7">
        <w:rPr>
          <w:rFonts w:cs="Tahoma"/>
          <w:sz w:val="26"/>
          <w:szCs w:val="26"/>
          <w:lang w:val="es-MX"/>
        </w:rPr>
        <w:t xml:space="preserve">En ese tenor, </w:t>
      </w:r>
      <w:r w:rsidR="000858CF" w:rsidRPr="006364A7">
        <w:rPr>
          <w:rFonts w:cs="Tahoma"/>
          <w:sz w:val="26"/>
          <w:szCs w:val="26"/>
          <w:lang w:val="es-MX"/>
        </w:rPr>
        <w:t xml:space="preserve">el </w:t>
      </w:r>
      <w:r w:rsidRPr="006364A7">
        <w:rPr>
          <w:rFonts w:cs="Tahoma"/>
          <w:sz w:val="26"/>
          <w:szCs w:val="26"/>
          <w:lang w:val="es-MX"/>
        </w:rPr>
        <w:t>CPJ expresa que los principios de federalización de delitos contra la libertad de expresión y de prensa en México, sería</w:t>
      </w:r>
      <w:r w:rsidR="000858CF" w:rsidRPr="006364A7">
        <w:rPr>
          <w:rFonts w:cs="Tahoma"/>
          <w:sz w:val="26"/>
          <w:szCs w:val="26"/>
          <w:lang w:val="es-MX"/>
        </w:rPr>
        <w:t>n</w:t>
      </w:r>
      <w:r w:rsidRPr="006364A7">
        <w:rPr>
          <w:rFonts w:cs="Tahoma"/>
          <w:sz w:val="26"/>
          <w:szCs w:val="26"/>
          <w:lang w:val="es-MX"/>
        </w:rPr>
        <w:t xml:space="preserve"> entre otros,  garantizar el derecho de todos los mexicanos a expresar sus ideas libremente, tal y como lo establecen los artículos 6 y 7 de la Ley Fundamental; así como la promoción de una legislación para federalizar los crímenes </w:t>
      </w:r>
      <w:r w:rsidR="006364A7">
        <w:rPr>
          <w:rFonts w:cs="Tahoma"/>
          <w:sz w:val="26"/>
          <w:szCs w:val="26"/>
          <w:lang w:val="es-MX"/>
        </w:rPr>
        <w:t>contra quienes ejercen la profesión del periodismo.</w:t>
      </w:r>
    </w:p>
    <w:p w:rsidR="00563EC1" w:rsidRPr="008E0B95" w:rsidRDefault="00563EC1" w:rsidP="0094266B">
      <w:pPr>
        <w:spacing w:after="40" w:line="240" w:lineRule="auto"/>
        <w:jc w:val="both"/>
        <w:rPr>
          <w:rFonts w:cs="Tahoma"/>
          <w:sz w:val="26"/>
          <w:szCs w:val="26"/>
          <w:lang w:val="es-MX"/>
        </w:rPr>
      </w:pPr>
    </w:p>
    <w:p w:rsidR="004C5D52" w:rsidRPr="008E0B95" w:rsidRDefault="004C5D52" w:rsidP="0094266B">
      <w:pPr>
        <w:spacing w:after="40" w:line="240" w:lineRule="auto"/>
        <w:jc w:val="both"/>
        <w:rPr>
          <w:rFonts w:cs="Tahoma"/>
          <w:sz w:val="26"/>
          <w:szCs w:val="26"/>
        </w:rPr>
      </w:pPr>
      <w:r w:rsidRPr="008E0B95">
        <w:rPr>
          <w:rFonts w:cs="Tahoma"/>
          <w:sz w:val="26"/>
          <w:szCs w:val="26"/>
        </w:rPr>
        <w:t>Por tal motivo,</w:t>
      </w:r>
      <w:r w:rsidR="00D23061" w:rsidRPr="008E0B95">
        <w:rPr>
          <w:rFonts w:cs="Tahoma"/>
          <w:sz w:val="26"/>
          <w:szCs w:val="26"/>
        </w:rPr>
        <w:t xml:space="preserve"> </w:t>
      </w:r>
      <w:r w:rsidR="00BB274D">
        <w:rPr>
          <w:rFonts w:cs="Tahoma"/>
          <w:sz w:val="26"/>
          <w:szCs w:val="26"/>
        </w:rPr>
        <w:t xml:space="preserve">siendo </w:t>
      </w:r>
      <w:r w:rsidR="00D23061" w:rsidRPr="008E0B95">
        <w:rPr>
          <w:rFonts w:cs="Tahoma"/>
          <w:sz w:val="26"/>
          <w:szCs w:val="26"/>
        </w:rPr>
        <w:t xml:space="preserve">deber del Estado Mexicano erradicar la impunidad de quienes atentan contra la libertad de expresión, </w:t>
      </w:r>
      <w:r w:rsidR="00BB274D">
        <w:rPr>
          <w:rFonts w:cs="Tahoma"/>
          <w:sz w:val="26"/>
          <w:szCs w:val="26"/>
        </w:rPr>
        <w:t xml:space="preserve">se propone </w:t>
      </w:r>
      <w:r w:rsidR="00A56DF8" w:rsidRPr="008E0B95">
        <w:rPr>
          <w:rFonts w:cs="Tahoma"/>
          <w:sz w:val="26"/>
          <w:szCs w:val="26"/>
        </w:rPr>
        <w:t xml:space="preserve"> a esta H. C</w:t>
      </w:r>
      <w:r w:rsidR="00BB274D">
        <w:rPr>
          <w:rFonts w:cs="Tahoma"/>
          <w:sz w:val="26"/>
          <w:szCs w:val="26"/>
        </w:rPr>
        <w:t xml:space="preserve">onferencia, </w:t>
      </w:r>
      <w:r w:rsidR="00A56DF8" w:rsidRPr="008E0B95">
        <w:rPr>
          <w:rFonts w:cs="Tahoma"/>
          <w:sz w:val="26"/>
          <w:szCs w:val="26"/>
        </w:rPr>
        <w:t xml:space="preserve"> </w:t>
      </w:r>
      <w:r w:rsidR="000106B7">
        <w:rPr>
          <w:rFonts w:cs="Tahoma"/>
          <w:sz w:val="26"/>
          <w:szCs w:val="26"/>
        </w:rPr>
        <w:t>para</w:t>
      </w:r>
      <w:r w:rsidR="00A56DF8" w:rsidRPr="008E0B95">
        <w:rPr>
          <w:rFonts w:cs="Tahoma"/>
          <w:sz w:val="26"/>
          <w:szCs w:val="26"/>
        </w:rPr>
        <w:t xml:space="preserve"> que en ejercicio de sus facultades </w:t>
      </w:r>
      <w:r w:rsidR="00BB274D">
        <w:rPr>
          <w:rFonts w:cs="Tahoma"/>
          <w:sz w:val="26"/>
          <w:szCs w:val="26"/>
        </w:rPr>
        <w:t xml:space="preserve">resuelva emitir </w:t>
      </w:r>
      <w:r w:rsidR="00A56DF8" w:rsidRPr="008E0B95">
        <w:rPr>
          <w:rFonts w:cs="Tahoma"/>
          <w:sz w:val="26"/>
          <w:szCs w:val="26"/>
        </w:rPr>
        <w:t xml:space="preserve"> un atento </w:t>
      </w:r>
      <w:r w:rsidR="00BB274D">
        <w:rPr>
          <w:rFonts w:cs="Tahoma"/>
          <w:sz w:val="26"/>
          <w:szCs w:val="26"/>
        </w:rPr>
        <w:t xml:space="preserve">y respetuoso </w:t>
      </w:r>
      <w:r w:rsidR="00A56DF8" w:rsidRPr="008E0B95">
        <w:rPr>
          <w:rFonts w:cs="Tahoma"/>
          <w:sz w:val="26"/>
          <w:szCs w:val="26"/>
        </w:rPr>
        <w:t xml:space="preserve">EXHORTO a la Cámara de Diputados del </w:t>
      </w:r>
      <w:r w:rsidR="00D23061" w:rsidRPr="008E0B95">
        <w:rPr>
          <w:rFonts w:cs="Tahoma"/>
          <w:sz w:val="26"/>
          <w:szCs w:val="26"/>
        </w:rPr>
        <w:t xml:space="preserve">H. </w:t>
      </w:r>
      <w:r w:rsidR="00A56DF8" w:rsidRPr="008E0B95">
        <w:rPr>
          <w:rFonts w:cs="Tahoma"/>
          <w:sz w:val="26"/>
          <w:szCs w:val="26"/>
        </w:rPr>
        <w:t>Congreso de la Unión</w:t>
      </w:r>
      <w:r w:rsidRPr="008E0B95">
        <w:rPr>
          <w:rFonts w:cs="Tahoma"/>
          <w:sz w:val="26"/>
          <w:szCs w:val="26"/>
        </w:rPr>
        <w:t xml:space="preserve"> y otras instancias</w:t>
      </w:r>
      <w:r w:rsidR="00BB274D">
        <w:rPr>
          <w:rFonts w:cs="Tahoma"/>
          <w:sz w:val="26"/>
          <w:szCs w:val="26"/>
        </w:rPr>
        <w:t xml:space="preserve"> participantes</w:t>
      </w:r>
      <w:r w:rsidR="00A56DF8" w:rsidRPr="008E0B95">
        <w:rPr>
          <w:rFonts w:cs="Tahoma"/>
          <w:sz w:val="26"/>
          <w:szCs w:val="26"/>
        </w:rPr>
        <w:t>, a efecto de que</w:t>
      </w:r>
      <w:r w:rsidR="00BB274D">
        <w:rPr>
          <w:rFonts w:cs="Tahoma"/>
          <w:sz w:val="26"/>
          <w:szCs w:val="26"/>
        </w:rPr>
        <w:t xml:space="preserve">, con </w:t>
      </w:r>
      <w:r w:rsidR="005478EB">
        <w:rPr>
          <w:rFonts w:cs="Tahoma"/>
          <w:sz w:val="26"/>
          <w:szCs w:val="26"/>
        </w:rPr>
        <w:t xml:space="preserve">la </w:t>
      </w:r>
      <w:r w:rsidR="00BB274D">
        <w:rPr>
          <w:rFonts w:cs="Tahoma"/>
          <w:sz w:val="26"/>
          <w:szCs w:val="26"/>
        </w:rPr>
        <w:t>premura</w:t>
      </w:r>
      <w:r w:rsidR="005478EB">
        <w:rPr>
          <w:rFonts w:cs="Tahoma"/>
          <w:sz w:val="26"/>
          <w:szCs w:val="26"/>
        </w:rPr>
        <w:t xml:space="preserve"> que el tema amerita</w:t>
      </w:r>
      <w:r w:rsidR="00BB274D">
        <w:rPr>
          <w:rFonts w:cs="Tahoma"/>
          <w:sz w:val="26"/>
          <w:szCs w:val="26"/>
        </w:rPr>
        <w:t xml:space="preserve">,  </w:t>
      </w:r>
      <w:r w:rsidR="00A56DF8" w:rsidRPr="008E0B95">
        <w:rPr>
          <w:rFonts w:cs="Tahoma"/>
          <w:sz w:val="26"/>
          <w:szCs w:val="26"/>
        </w:rPr>
        <w:t>se avoque</w:t>
      </w:r>
      <w:r w:rsidR="000106B7">
        <w:rPr>
          <w:rFonts w:cs="Tahoma"/>
          <w:sz w:val="26"/>
          <w:szCs w:val="26"/>
        </w:rPr>
        <w:t>n</w:t>
      </w:r>
      <w:r w:rsidR="00A56DF8" w:rsidRPr="008E0B95">
        <w:rPr>
          <w:rFonts w:cs="Tahoma"/>
          <w:sz w:val="26"/>
          <w:szCs w:val="26"/>
        </w:rPr>
        <w:t xml:space="preserve"> al estudio y dictaminación </w:t>
      </w:r>
      <w:r w:rsidR="00D23061" w:rsidRPr="008E0B95">
        <w:rPr>
          <w:rFonts w:cs="Tahoma"/>
          <w:sz w:val="26"/>
          <w:szCs w:val="26"/>
        </w:rPr>
        <w:t>de la iniciativa en mención</w:t>
      </w:r>
      <w:r w:rsidRPr="008E0B95">
        <w:rPr>
          <w:rFonts w:cs="Tahoma"/>
          <w:sz w:val="26"/>
          <w:szCs w:val="26"/>
        </w:rPr>
        <w:t>.</w:t>
      </w:r>
    </w:p>
    <w:p w:rsidR="004C5D52" w:rsidRPr="008E0B95" w:rsidRDefault="004C5D52" w:rsidP="0094266B">
      <w:pPr>
        <w:spacing w:after="40" w:line="240" w:lineRule="auto"/>
        <w:jc w:val="both"/>
        <w:rPr>
          <w:rFonts w:cs="Tahoma"/>
          <w:sz w:val="26"/>
          <w:szCs w:val="26"/>
        </w:rPr>
      </w:pPr>
    </w:p>
    <w:p w:rsidR="000106B7" w:rsidRDefault="004C5D52" w:rsidP="0094266B">
      <w:pPr>
        <w:spacing w:after="40" w:line="240" w:lineRule="auto"/>
        <w:jc w:val="both"/>
        <w:rPr>
          <w:rFonts w:cs="Tahoma"/>
          <w:sz w:val="26"/>
          <w:szCs w:val="26"/>
          <w:lang w:val="es-MX"/>
        </w:rPr>
      </w:pPr>
      <w:r w:rsidRPr="008E0B95">
        <w:rPr>
          <w:rFonts w:cs="Tahoma"/>
          <w:sz w:val="26"/>
          <w:szCs w:val="26"/>
          <w:lang w:val="es-MX"/>
        </w:rPr>
        <w:t xml:space="preserve">En consideración a lo anterior, esta </w:t>
      </w:r>
      <w:r w:rsidRPr="008E0B95">
        <w:rPr>
          <w:rFonts w:cs="Tahoma"/>
          <w:i/>
          <w:sz w:val="26"/>
          <w:szCs w:val="26"/>
          <w:lang w:val="es-MX"/>
        </w:rPr>
        <w:t>Conferencia Nacional de Gobernadores</w:t>
      </w:r>
      <w:r w:rsidRPr="008E0B95">
        <w:rPr>
          <w:rFonts w:cs="Tahoma"/>
          <w:sz w:val="26"/>
          <w:szCs w:val="26"/>
          <w:lang w:val="es-MX"/>
        </w:rPr>
        <w:t xml:space="preserve"> </w:t>
      </w:r>
      <w:r w:rsidR="005478EB">
        <w:rPr>
          <w:rFonts w:cs="Tahoma"/>
          <w:sz w:val="26"/>
          <w:szCs w:val="26"/>
          <w:lang w:val="es-MX"/>
        </w:rPr>
        <w:t xml:space="preserve">aprueba </w:t>
      </w:r>
      <w:r w:rsidRPr="008E0B95">
        <w:rPr>
          <w:rFonts w:cs="Tahoma"/>
          <w:sz w:val="26"/>
          <w:szCs w:val="26"/>
          <w:lang w:val="es-MX"/>
        </w:rPr>
        <w:t>el siguiente</w:t>
      </w:r>
      <w:r w:rsidR="000106B7">
        <w:rPr>
          <w:rFonts w:cs="Tahoma"/>
          <w:sz w:val="26"/>
          <w:szCs w:val="26"/>
          <w:lang w:val="es-MX"/>
        </w:rPr>
        <w:t>:</w:t>
      </w:r>
    </w:p>
    <w:p w:rsidR="005478EB" w:rsidRDefault="005478EB" w:rsidP="0094266B">
      <w:pPr>
        <w:spacing w:after="40" w:line="240" w:lineRule="auto"/>
        <w:jc w:val="both"/>
        <w:rPr>
          <w:rFonts w:cs="Tahoma"/>
          <w:sz w:val="26"/>
          <w:szCs w:val="26"/>
          <w:lang w:val="es-MX"/>
        </w:rPr>
      </w:pPr>
    </w:p>
    <w:p w:rsidR="004C5D52" w:rsidRPr="005478EB" w:rsidRDefault="005478EB" w:rsidP="008349BF">
      <w:pPr>
        <w:spacing w:after="40" w:line="240" w:lineRule="auto"/>
        <w:jc w:val="center"/>
        <w:rPr>
          <w:rFonts w:cs="Tahoma"/>
          <w:b/>
          <w:i/>
          <w:sz w:val="26"/>
          <w:szCs w:val="26"/>
          <w:u w:val="single"/>
          <w:lang w:val="es-MX"/>
        </w:rPr>
      </w:pPr>
      <w:r w:rsidRPr="005478EB">
        <w:rPr>
          <w:rFonts w:cs="Tahoma"/>
          <w:b/>
          <w:sz w:val="26"/>
          <w:szCs w:val="26"/>
          <w:u w:val="single"/>
          <w:lang w:val="es-MX"/>
        </w:rPr>
        <w:t>PUNTO</w:t>
      </w:r>
      <w:r>
        <w:rPr>
          <w:rFonts w:cs="Tahoma"/>
          <w:b/>
          <w:sz w:val="26"/>
          <w:szCs w:val="26"/>
          <w:u w:val="single"/>
          <w:lang w:val="es-MX"/>
        </w:rPr>
        <w:t xml:space="preserve"> DE ACUERDO</w:t>
      </w:r>
      <w:r w:rsidR="000106B7" w:rsidRPr="005478EB">
        <w:rPr>
          <w:rFonts w:cs="Tahoma"/>
          <w:b/>
          <w:i/>
          <w:sz w:val="26"/>
          <w:szCs w:val="26"/>
          <w:u w:val="single"/>
          <w:lang w:val="es-MX"/>
        </w:rPr>
        <w:t>:</w:t>
      </w:r>
    </w:p>
    <w:p w:rsidR="0019510A" w:rsidRPr="008E0B95" w:rsidRDefault="0019510A" w:rsidP="0094266B">
      <w:pPr>
        <w:spacing w:after="40" w:line="240" w:lineRule="auto"/>
        <w:jc w:val="both"/>
        <w:rPr>
          <w:rFonts w:cs="Tahoma"/>
          <w:sz w:val="26"/>
          <w:szCs w:val="26"/>
          <w:lang w:val="es-MX"/>
        </w:rPr>
      </w:pPr>
    </w:p>
    <w:p w:rsidR="0019510A" w:rsidRPr="008E0B95" w:rsidRDefault="0019510A" w:rsidP="0094266B">
      <w:pPr>
        <w:spacing w:after="40" w:line="240" w:lineRule="auto"/>
        <w:jc w:val="both"/>
        <w:rPr>
          <w:rFonts w:cs="Tahoma"/>
          <w:sz w:val="26"/>
          <w:szCs w:val="26"/>
        </w:rPr>
      </w:pPr>
      <w:r w:rsidRPr="008E0B95">
        <w:rPr>
          <w:rFonts w:cs="Tahoma"/>
          <w:b/>
          <w:sz w:val="26"/>
          <w:szCs w:val="26"/>
          <w:lang w:val="es-MX"/>
        </w:rPr>
        <w:t>PRIMERO.-</w:t>
      </w:r>
      <w:r w:rsidR="004C5D52" w:rsidRPr="008E0B95">
        <w:rPr>
          <w:rFonts w:cs="Tahoma"/>
          <w:sz w:val="26"/>
          <w:szCs w:val="26"/>
          <w:lang w:val="es-MX"/>
        </w:rPr>
        <w:t xml:space="preserve"> La Conferencia Nacional de Gobernadores </w:t>
      </w:r>
      <w:r w:rsidRPr="008E0B95">
        <w:rPr>
          <w:rFonts w:cs="Tahoma"/>
          <w:sz w:val="26"/>
          <w:szCs w:val="26"/>
          <w:lang w:val="es-MX"/>
        </w:rPr>
        <w:t xml:space="preserve">EXHORTA </w:t>
      </w:r>
      <w:r w:rsidR="004C5D52" w:rsidRPr="008E0B95">
        <w:rPr>
          <w:rFonts w:cs="Tahoma"/>
          <w:sz w:val="26"/>
          <w:szCs w:val="26"/>
          <w:lang w:val="es-MX"/>
        </w:rPr>
        <w:t xml:space="preserve">respetuosamente a la Cámara de Diputados del H. Congreso de la Unión, </w:t>
      </w:r>
      <w:r w:rsidR="000106B7">
        <w:rPr>
          <w:rFonts w:cs="Tahoma"/>
          <w:sz w:val="26"/>
          <w:szCs w:val="26"/>
          <w:lang w:val="es-MX"/>
        </w:rPr>
        <w:t xml:space="preserve">para que </w:t>
      </w:r>
      <w:r w:rsidRPr="008E0B95">
        <w:rPr>
          <w:rFonts w:cs="Tahoma"/>
          <w:sz w:val="26"/>
          <w:szCs w:val="26"/>
          <w:lang w:val="es-MX"/>
        </w:rPr>
        <w:t>continúe</w:t>
      </w:r>
      <w:r w:rsidR="004C5D52" w:rsidRPr="008E0B95">
        <w:rPr>
          <w:rFonts w:cs="Tahoma"/>
          <w:sz w:val="26"/>
          <w:szCs w:val="26"/>
          <w:lang w:val="es-MX"/>
        </w:rPr>
        <w:t xml:space="preserve"> con el proceso legislativo en torno a la </w:t>
      </w:r>
      <w:r w:rsidRPr="008E0B95">
        <w:rPr>
          <w:rFonts w:cs="Tahoma"/>
          <w:sz w:val="26"/>
          <w:szCs w:val="26"/>
          <w:lang w:val="es-MX"/>
        </w:rPr>
        <w:t xml:space="preserve">Iniciativa de reforma </w:t>
      </w:r>
      <w:r w:rsidRPr="008E0B95">
        <w:rPr>
          <w:rFonts w:cs="Tahoma"/>
          <w:sz w:val="26"/>
          <w:szCs w:val="26"/>
        </w:rPr>
        <w:t xml:space="preserve">al párrafo segundo de la fracción XXI del artículo 73 de la Constitución Política de los Estados Unidos Mexicanos, propuesta por el Ejecutivo Federal el 30 de octubre de 2008, y </w:t>
      </w:r>
      <w:r w:rsidR="005478EB">
        <w:rPr>
          <w:rFonts w:cs="Tahoma"/>
          <w:sz w:val="26"/>
          <w:szCs w:val="26"/>
        </w:rPr>
        <w:t xml:space="preserve">concluya dictaminando </w:t>
      </w:r>
      <w:r w:rsidRPr="008E0B95">
        <w:rPr>
          <w:rFonts w:cs="Tahoma"/>
          <w:sz w:val="26"/>
          <w:szCs w:val="26"/>
        </w:rPr>
        <w:t xml:space="preserve">favorablemente la misma, para su </w:t>
      </w:r>
      <w:r w:rsidR="005478EB">
        <w:rPr>
          <w:rFonts w:cs="Tahoma"/>
          <w:sz w:val="26"/>
          <w:szCs w:val="26"/>
        </w:rPr>
        <w:t xml:space="preserve">posterior </w:t>
      </w:r>
      <w:r w:rsidRPr="008E0B95">
        <w:rPr>
          <w:rFonts w:cs="Tahoma"/>
          <w:sz w:val="26"/>
          <w:szCs w:val="26"/>
        </w:rPr>
        <w:t xml:space="preserve">remisión a la Cámara de Senadores. Lo anterior, con el objeto de </w:t>
      </w:r>
      <w:r w:rsidR="005478EB">
        <w:rPr>
          <w:rFonts w:cs="Tahoma"/>
          <w:sz w:val="26"/>
          <w:szCs w:val="26"/>
        </w:rPr>
        <w:t xml:space="preserve">otorgar facultades a </w:t>
      </w:r>
      <w:r w:rsidRPr="008E0B95">
        <w:rPr>
          <w:rFonts w:cs="Tahoma"/>
          <w:sz w:val="26"/>
          <w:szCs w:val="26"/>
        </w:rPr>
        <w:t xml:space="preserve">las autoridades federales </w:t>
      </w:r>
      <w:r w:rsidR="005478EB">
        <w:rPr>
          <w:rFonts w:cs="Tahoma"/>
          <w:sz w:val="26"/>
          <w:szCs w:val="26"/>
        </w:rPr>
        <w:t xml:space="preserve">para </w:t>
      </w:r>
      <w:r w:rsidRPr="008E0B95">
        <w:rPr>
          <w:rFonts w:cs="Tahoma"/>
          <w:sz w:val="26"/>
          <w:szCs w:val="26"/>
        </w:rPr>
        <w:t xml:space="preserve">conocer de delitos del fuero común relacionados con la protección a la seguridad pública, la seguridad nacional, </w:t>
      </w:r>
      <w:r w:rsidRPr="008E0B95">
        <w:rPr>
          <w:rFonts w:cs="Tahoma"/>
          <w:b/>
          <w:sz w:val="26"/>
          <w:szCs w:val="26"/>
        </w:rPr>
        <w:t>los derechos humanos y la libertad de expresión.</w:t>
      </w:r>
    </w:p>
    <w:p w:rsidR="00062B39" w:rsidRPr="008E0B95" w:rsidRDefault="00062B39" w:rsidP="0094266B">
      <w:pPr>
        <w:spacing w:after="40" w:line="240" w:lineRule="auto"/>
        <w:jc w:val="both"/>
        <w:rPr>
          <w:rFonts w:cs="Tahoma"/>
          <w:sz w:val="26"/>
          <w:szCs w:val="26"/>
        </w:rPr>
      </w:pPr>
    </w:p>
    <w:p w:rsidR="00D23061" w:rsidRPr="008E0B95" w:rsidRDefault="0019510A" w:rsidP="0094266B">
      <w:pPr>
        <w:spacing w:after="40" w:line="240" w:lineRule="auto"/>
        <w:jc w:val="both"/>
        <w:rPr>
          <w:rFonts w:cs="Tahoma"/>
          <w:sz w:val="26"/>
          <w:szCs w:val="26"/>
          <w:lang w:val="es-MX"/>
        </w:rPr>
      </w:pPr>
      <w:r w:rsidRPr="008E0B95">
        <w:rPr>
          <w:rFonts w:cs="Tahoma"/>
          <w:b/>
          <w:sz w:val="26"/>
          <w:szCs w:val="26"/>
        </w:rPr>
        <w:t>SEGUNDO.-</w:t>
      </w:r>
      <w:r w:rsidRPr="008E0B95">
        <w:rPr>
          <w:rFonts w:cs="Tahoma"/>
          <w:sz w:val="26"/>
          <w:szCs w:val="26"/>
        </w:rPr>
        <w:t xml:space="preserve"> </w:t>
      </w:r>
      <w:r w:rsidRPr="008E0B95">
        <w:rPr>
          <w:rFonts w:cs="Tahoma"/>
          <w:sz w:val="26"/>
          <w:szCs w:val="26"/>
          <w:lang w:val="es-MX"/>
        </w:rPr>
        <w:t xml:space="preserve">Esta Conferencia EXHORTA al Gobierno Federal, por conducto de la Secretaría de Gobernación, </w:t>
      </w:r>
      <w:r w:rsidR="000106B7">
        <w:rPr>
          <w:rFonts w:cs="Tahoma"/>
          <w:sz w:val="26"/>
          <w:szCs w:val="26"/>
          <w:lang w:val="es-MX"/>
        </w:rPr>
        <w:t xml:space="preserve">para que </w:t>
      </w:r>
      <w:r w:rsidRPr="008E0B95">
        <w:rPr>
          <w:rFonts w:cs="Tahoma"/>
          <w:sz w:val="26"/>
          <w:szCs w:val="26"/>
          <w:lang w:val="es-MX"/>
        </w:rPr>
        <w:t xml:space="preserve">realice las acciones necesarias ante el Congreso de la Unión, </w:t>
      </w:r>
      <w:r w:rsidR="005478EB">
        <w:rPr>
          <w:rFonts w:cs="Tahoma"/>
          <w:sz w:val="26"/>
          <w:szCs w:val="26"/>
          <w:lang w:val="es-MX"/>
        </w:rPr>
        <w:t>en seguimiento del proceso leg</w:t>
      </w:r>
      <w:r w:rsidRPr="008E0B95">
        <w:rPr>
          <w:rFonts w:cs="Tahoma"/>
          <w:sz w:val="26"/>
          <w:szCs w:val="26"/>
          <w:lang w:val="es-MX"/>
        </w:rPr>
        <w:t>islativo de la iniciativa  que nos ocupa.</w:t>
      </w:r>
    </w:p>
    <w:p w:rsidR="0019510A" w:rsidRPr="008E0B95" w:rsidRDefault="0019510A" w:rsidP="0094266B">
      <w:pPr>
        <w:spacing w:after="40" w:line="240" w:lineRule="auto"/>
        <w:jc w:val="both"/>
        <w:rPr>
          <w:rFonts w:cs="Tahoma"/>
          <w:sz w:val="26"/>
          <w:szCs w:val="26"/>
          <w:lang w:val="es-MX"/>
        </w:rPr>
      </w:pPr>
    </w:p>
    <w:p w:rsidR="008E0B95" w:rsidRPr="008E0B95" w:rsidRDefault="0019510A" w:rsidP="0094266B">
      <w:pPr>
        <w:spacing w:after="40" w:line="240" w:lineRule="auto"/>
        <w:jc w:val="both"/>
        <w:rPr>
          <w:rFonts w:cs="Tahoma"/>
          <w:sz w:val="26"/>
          <w:szCs w:val="26"/>
          <w:lang w:val="es-MX"/>
        </w:rPr>
      </w:pPr>
      <w:r w:rsidRPr="008E0B95">
        <w:rPr>
          <w:rFonts w:cs="Tahoma"/>
          <w:b/>
          <w:sz w:val="26"/>
          <w:szCs w:val="26"/>
          <w:lang w:val="es-MX"/>
        </w:rPr>
        <w:t>TERCERO.-</w:t>
      </w:r>
      <w:r w:rsidRPr="008E0B95">
        <w:rPr>
          <w:rFonts w:cs="Tahoma"/>
          <w:sz w:val="26"/>
          <w:szCs w:val="26"/>
          <w:lang w:val="es-MX"/>
        </w:rPr>
        <w:t xml:space="preserve"> </w:t>
      </w:r>
      <w:r w:rsidR="008E0B95" w:rsidRPr="008E0B95">
        <w:rPr>
          <w:rFonts w:cs="Tahoma"/>
          <w:sz w:val="26"/>
          <w:szCs w:val="26"/>
          <w:lang w:val="es-MX"/>
        </w:rPr>
        <w:t>La CONAGO instruye a</w:t>
      </w:r>
      <w:r w:rsidR="008E0B95">
        <w:rPr>
          <w:rFonts w:cs="Tahoma"/>
          <w:sz w:val="26"/>
          <w:szCs w:val="26"/>
          <w:lang w:val="es-MX"/>
        </w:rPr>
        <w:t xml:space="preserve"> sus Comisiones de Reforma de Estado y de Seguridad Pública</w:t>
      </w:r>
      <w:r w:rsidR="008E0B95" w:rsidRPr="008E0B95">
        <w:rPr>
          <w:rFonts w:cs="Tahoma"/>
          <w:sz w:val="26"/>
          <w:szCs w:val="26"/>
          <w:lang w:val="es-MX"/>
        </w:rPr>
        <w:t>, para que d</w:t>
      </w:r>
      <w:r w:rsidR="0094266B">
        <w:rPr>
          <w:rFonts w:cs="Tahoma"/>
          <w:sz w:val="26"/>
          <w:szCs w:val="26"/>
          <w:lang w:val="es-MX"/>
        </w:rPr>
        <w:t>en</w:t>
      </w:r>
      <w:r w:rsidR="008E0B95" w:rsidRPr="008E0B95">
        <w:rPr>
          <w:rFonts w:cs="Tahoma"/>
          <w:sz w:val="26"/>
          <w:szCs w:val="26"/>
          <w:lang w:val="es-MX"/>
        </w:rPr>
        <w:t xml:space="preserve"> seguimiento al presente </w:t>
      </w:r>
      <w:r w:rsidR="008E0B95">
        <w:rPr>
          <w:rFonts w:cs="Tahoma"/>
          <w:sz w:val="26"/>
          <w:szCs w:val="26"/>
          <w:lang w:val="es-MX"/>
        </w:rPr>
        <w:t>Exhorto.</w:t>
      </w:r>
    </w:p>
    <w:p w:rsidR="0094266B" w:rsidRDefault="0094266B" w:rsidP="0094266B">
      <w:pPr>
        <w:spacing w:after="40" w:line="240" w:lineRule="auto"/>
        <w:jc w:val="both"/>
        <w:rPr>
          <w:rFonts w:cs="Tahoma"/>
          <w:sz w:val="26"/>
          <w:szCs w:val="26"/>
          <w:lang w:val="es-MX"/>
        </w:rPr>
      </w:pPr>
    </w:p>
    <w:p w:rsidR="00D23061" w:rsidRPr="008E0B95" w:rsidRDefault="008E0B95" w:rsidP="0094266B">
      <w:pPr>
        <w:spacing w:after="40" w:line="240" w:lineRule="auto"/>
        <w:jc w:val="both"/>
        <w:rPr>
          <w:rFonts w:cs="Tahoma"/>
          <w:b/>
          <w:sz w:val="26"/>
          <w:szCs w:val="26"/>
          <w:lang w:val="es-MX"/>
        </w:rPr>
      </w:pPr>
      <w:r w:rsidRPr="008E0B95">
        <w:rPr>
          <w:rFonts w:cs="Tahoma"/>
          <w:b/>
          <w:sz w:val="26"/>
          <w:szCs w:val="26"/>
          <w:lang w:val="es-MX"/>
        </w:rPr>
        <w:t>Atentamente</w:t>
      </w:r>
    </w:p>
    <w:p w:rsidR="008E0B95" w:rsidRDefault="008E0B95" w:rsidP="0094266B">
      <w:pPr>
        <w:spacing w:after="40" w:line="240" w:lineRule="auto"/>
        <w:jc w:val="both"/>
        <w:rPr>
          <w:rFonts w:cs="Tahoma"/>
          <w:sz w:val="26"/>
          <w:szCs w:val="26"/>
          <w:lang w:val="es-MX"/>
        </w:rPr>
      </w:pPr>
    </w:p>
    <w:p w:rsidR="008E0B95" w:rsidRDefault="008E0B95" w:rsidP="0094266B">
      <w:pPr>
        <w:spacing w:after="40" w:line="240" w:lineRule="auto"/>
        <w:jc w:val="both"/>
        <w:rPr>
          <w:rFonts w:cs="Tahoma"/>
          <w:sz w:val="26"/>
          <w:szCs w:val="26"/>
          <w:lang w:val="es-MX"/>
        </w:rPr>
      </w:pPr>
    </w:p>
    <w:p w:rsidR="008E0B95" w:rsidRPr="008E0B95" w:rsidRDefault="008E0B95" w:rsidP="0094266B">
      <w:pPr>
        <w:spacing w:after="40" w:line="240" w:lineRule="auto"/>
        <w:jc w:val="both"/>
        <w:rPr>
          <w:rFonts w:cs="Tahoma"/>
          <w:b/>
          <w:sz w:val="26"/>
          <w:szCs w:val="26"/>
          <w:lang w:val="es-MX"/>
        </w:rPr>
      </w:pPr>
      <w:r w:rsidRPr="008E0B95">
        <w:rPr>
          <w:rFonts w:cs="Tahoma"/>
          <w:b/>
          <w:sz w:val="26"/>
          <w:szCs w:val="26"/>
          <w:lang w:val="es-MX"/>
        </w:rPr>
        <w:t>JOSÉ GUADALUPE OSUNA MILLÁN</w:t>
      </w:r>
    </w:p>
    <w:p w:rsidR="008E0B95" w:rsidRPr="008E0B95" w:rsidRDefault="008E0B95" w:rsidP="0094266B">
      <w:pPr>
        <w:spacing w:after="40" w:line="240" w:lineRule="auto"/>
        <w:jc w:val="both"/>
        <w:rPr>
          <w:rFonts w:cs="Tahoma"/>
          <w:sz w:val="26"/>
          <w:szCs w:val="26"/>
          <w:lang w:val="es-MX"/>
        </w:rPr>
      </w:pPr>
      <w:r>
        <w:rPr>
          <w:rFonts w:cs="Tahoma"/>
          <w:sz w:val="26"/>
          <w:szCs w:val="26"/>
          <w:lang w:val="es-MX"/>
        </w:rPr>
        <w:t>Gobernador Constitucional del Estado de Baja California</w:t>
      </w:r>
    </w:p>
    <w:sectPr w:rsidR="008E0B95" w:rsidRPr="008E0B95" w:rsidSect="00563EC1">
      <w:headerReference w:type="default" r:id="rId7"/>
      <w:footerReference w:type="default" r:id="rId8"/>
      <w:pgSz w:w="12240" w:h="15840" w:code="1"/>
      <w:pgMar w:top="2269" w:right="1418" w:bottom="1418"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5C" w:rsidRDefault="00CF055C" w:rsidP="00EB1C0A">
      <w:pPr>
        <w:spacing w:after="0" w:line="240" w:lineRule="auto"/>
      </w:pPr>
      <w:r>
        <w:separator/>
      </w:r>
    </w:p>
  </w:endnote>
  <w:endnote w:type="continuationSeparator" w:id="0">
    <w:p w:rsidR="00CF055C" w:rsidRDefault="00CF055C" w:rsidP="00EB1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297"/>
      <w:docPartObj>
        <w:docPartGallery w:val="Page Numbers (Bottom of Page)"/>
        <w:docPartUnique/>
      </w:docPartObj>
    </w:sdtPr>
    <w:sdtContent>
      <w:p w:rsidR="0019510A" w:rsidRDefault="00887508" w:rsidP="0019510A">
        <w:pPr>
          <w:pStyle w:val="Piedepgina"/>
          <w:jc w:val="right"/>
        </w:pPr>
        <w:fldSimple w:instr=" PAGE   \* MERGEFORMAT ">
          <w:r w:rsidR="008349B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5C" w:rsidRDefault="00CF055C" w:rsidP="00EB1C0A">
      <w:pPr>
        <w:spacing w:after="0" w:line="240" w:lineRule="auto"/>
      </w:pPr>
      <w:r>
        <w:separator/>
      </w:r>
    </w:p>
  </w:footnote>
  <w:footnote w:type="continuationSeparator" w:id="0">
    <w:p w:rsidR="00CF055C" w:rsidRDefault="00CF055C" w:rsidP="00EB1C0A">
      <w:pPr>
        <w:spacing w:after="0" w:line="240" w:lineRule="auto"/>
      </w:pPr>
      <w:r>
        <w:continuationSeparator/>
      </w:r>
    </w:p>
  </w:footnote>
  <w:footnote w:id="1">
    <w:p w:rsidR="001E1EBA" w:rsidRPr="004C5D52" w:rsidRDefault="001E1EBA" w:rsidP="00062B39">
      <w:pPr>
        <w:spacing w:line="240" w:lineRule="auto"/>
        <w:jc w:val="both"/>
        <w:rPr>
          <w:rFonts w:eastAsia="Times New Roman" w:cs="Times New Roman"/>
          <w:sz w:val="20"/>
          <w:szCs w:val="20"/>
          <w:lang w:eastAsia="es-ES"/>
        </w:rPr>
      </w:pPr>
      <w:r w:rsidRPr="00F654F4">
        <w:rPr>
          <w:rStyle w:val="Refdenotaalpie"/>
          <w:b/>
          <w:sz w:val="20"/>
          <w:szCs w:val="20"/>
        </w:rPr>
        <w:footnoteRef/>
      </w:r>
      <w:r w:rsidRPr="00F654F4">
        <w:rPr>
          <w:b/>
          <w:sz w:val="20"/>
          <w:szCs w:val="20"/>
        </w:rPr>
        <w:t xml:space="preserve"> </w:t>
      </w:r>
      <w:r w:rsidRPr="004C5D52">
        <w:rPr>
          <w:rStyle w:val="Textoennegrita"/>
          <w:sz w:val="20"/>
          <w:szCs w:val="20"/>
        </w:rPr>
        <w:t>LIBERTAD</w:t>
      </w:r>
      <w:r w:rsidRPr="004C5D52">
        <w:rPr>
          <w:bCs/>
          <w:sz w:val="20"/>
          <w:szCs w:val="20"/>
        </w:rPr>
        <w:t xml:space="preserve"> </w:t>
      </w:r>
      <w:r w:rsidRPr="004C5D52">
        <w:rPr>
          <w:rStyle w:val="Textoennegrita"/>
          <w:sz w:val="20"/>
          <w:szCs w:val="20"/>
        </w:rPr>
        <w:t>DE</w:t>
      </w:r>
      <w:r w:rsidRPr="004C5D52">
        <w:rPr>
          <w:bCs/>
          <w:sz w:val="20"/>
          <w:szCs w:val="20"/>
        </w:rPr>
        <w:t xml:space="preserve"> </w:t>
      </w:r>
      <w:r w:rsidRPr="004C5D52">
        <w:rPr>
          <w:rStyle w:val="Textoennegrita"/>
          <w:sz w:val="20"/>
          <w:szCs w:val="20"/>
        </w:rPr>
        <w:t>EXPRESIÓN</w:t>
      </w:r>
      <w:r w:rsidRPr="004C5D52">
        <w:rPr>
          <w:bCs/>
          <w:sz w:val="20"/>
          <w:szCs w:val="20"/>
        </w:rPr>
        <w:t>. DIMENSIONES</w:t>
      </w:r>
      <w:r w:rsidR="004C5D52">
        <w:rPr>
          <w:bCs/>
          <w:sz w:val="20"/>
          <w:szCs w:val="20"/>
        </w:rPr>
        <w:t xml:space="preserve"> DE</w:t>
      </w:r>
      <w:r w:rsidRPr="004C5D52">
        <w:rPr>
          <w:bCs/>
          <w:sz w:val="20"/>
          <w:szCs w:val="20"/>
        </w:rPr>
        <w:t xml:space="preserve"> SU CONTENIDO. </w:t>
      </w:r>
      <w:r w:rsidRPr="004C5D52">
        <w:rPr>
          <w:rFonts w:eastAsia="Times New Roman" w:cs="Times New Roman"/>
          <w:bCs/>
          <w:sz w:val="20"/>
          <w:szCs w:val="20"/>
          <w:lang w:eastAsia="es-ES"/>
        </w:rPr>
        <w:t xml:space="preserve">Registro No. </w:t>
      </w:r>
      <w:r w:rsidRPr="004C5D52">
        <w:rPr>
          <w:rFonts w:eastAsia="Times New Roman" w:cs="Times New Roman"/>
          <w:sz w:val="20"/>
          <w:szCs w:val="20"/>
          <w:lang w:eastAsia="es-ES"/>
        </w:rPr>
        <w:t xml:space="preserve">172479 </w:t>
      </w:r>
      <w:r w:rsidRPr="001E1EBA">
        <w:rPr>
          <w:rFonts w:eastAsia="Times New Roman" w:cs="Times New Roman"/>
          <w:bCs/>
          <w:sz w:val="20"/>
          <w:szCs w:val="20"/>
          <w:lang w:eastAsia="es-ES"/>
        </w:rPr>
        <w:t>Localización:</w:t>
      </w:r>
      <w:r w:rsidRPr="001E1EBA">
        <w:rPr>
          <w:rFonts w:eastAsia="Times New Roman" w:cs="Times New Roman"/>
          <w:sz w:val="20"/>
          <w:szCs w:val="20"/>
          <w:lang w:eastAsia="es-ES"/>
        </w:rPr>
        <w:t xml:space="preserve"> Novena Época</w:t>
      </w:r>
      <w:r w:rsidRPr="004C5D52">
        <w:rPr>
          <w:rFonts w:eastAsia="Times New Roman" w:cs="Times New Roman"/>
          <w:sz w:val="20"/>
          <w:szCs w:val="20"/>
          <w:lang w:eastAsia="es-ES"/>
        </w:rPr>
        <w:t>.</w:t>
      </w:r>
    </w:p>
  </w:footnote>
  <w:footnote w:id="2">
    <w:p w:rsidR="00DB0E21" w:rsidRPr="00DB0E21" w:rsidRDefault="00DB0E21" w:rsidP="00DB0E21">
      <w:pPr>
        <w:autoSpaceDE w:val="0"/>
        <w:autoSpaceDN w:val="0"/>
        <w:adjustRightInd w:val="0"/>
        <w:spacing w:after="0" w:line="240" w:lineRule="auto"/>
        <w:jc w:val="both"/>
        <w:rPr>
          <w:rFonts w:cs="FrutigerLTStd-Light"/>
          <w:sz w:val="18"/>
          <w:szCs w:val="18"/>
        </w:rPr>
      </w:pPr>
      <w:r>
        <w:rPr>
          <w:rStyle w:val="Refdenotaalpie"/>
        </w:rPr>
        <w:footnoteRef/>
      </w:r>
      <w:r>
        <w:t xml:space="preserve"> </w:t>
      </w:r>
      <w:r w:rsidRPr="00DB0E21">
        <w:rPr>
          <w:rFonts w:cs="FrutigerLTStd-Roman"/>
          <w:sz w:val="18"/>
          <w:szCs w:val="18"/>
        </w:rPr>
        <w:t>Informe presentado por ARTICLE 19 Oficina para México y Centroamérica Centro Nacional de Comunicación Social</w:t>
      </w:r>
      <w:r w:rsidR="00A92A6B">
        <w:rPr>
          <w:rFonts w:cs="FrutigerLTStd-Roman"/>
          <w:sz w:val="18"/>
          <w:szCs w:val="18"/>
        </w:rPr>
        <w:t xml:space="preserve"> (organización y asociación civil, respectivamente, quienes defiende</w:t>
      </w:r>
      <w:r w:rsidR="006634F2">
        <w:rPr>
          <w:rFonts w:cs="FrutigerLTStd-Roman"/>
          <w:sz w:val="18"/>
          <w:szCs w:val="18"/>
        </w:rPr>
        <w:t>n</w:t>
      </w:r>
      <w:r w:rsidR="00A92A6B">
        <w:rPr>
          <w:rFonts w:cs="FrutigerLTStd-Roman"/>
          <w:sz w:val="18"/>
          <w:szCs w:val="18"/>
        </w:rPr>
        <w:t xml:space="preserve"> y promueven la libertad de expresión)</w:t>
      </w:r>
      <w:r w:rsidRPr="00DB0E21">
        <w:rPr>
          <w:rFonts w:cs="FrutigerLTStd-Roman"/>
          <w:sz w:val="18"/>
          <w:szCs w:val="18"/>
        </w:rPr>
        <w:t>,</w:t>
      </w:r>
      <w:r w:rsidRPr="00DB0E21">
        <w:rPr>
          <w:rFonts w:cs="FrutigerLTStd-Light"/>
          <w:sz w:val="18"/>
          <w:szCs w:val="18"/>
        </w:rPr>
        <w:t xml:space="preserve"> para su presentación ante la Comisión Interamericana </w:t>
      </w:r>
      <w:r w:rsidR="00A92A6B">
        <w:rPr>
          <w:rFonts w:cs="FrutigerLTStd-Light"/>
          <w:sz w:val="18"/>
          <w:szCs w:val="18"/>
        </w:rPr>
        <w:t>de Derechos Humanos,</w:t>
      </w:r>
      <w:r w:rsidRPr="00DB0E21">
        <w:rPr>
          <w:rFonts w:cs="FrutigerLTStd-Light"/>
          <w:sz w:val="18"/>
          <w:szCs w:val="18"/>
        </w:rPr>
        <w:t xml:space="preserve"> durante la audiencia temática sobre agresiones contra periodistas en México, en el marco del 138º período de sesiones de la CIDH, en Washington D.C., el día 22 de marzo de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0A" w:rsidRDefault="00887508" w:rsidP="0019510A">
    <w:pPr>
      <w:pStyle w:val="Encabezado"/>
      <w:ind w:left="-709"/>
      <w:rPr>
        <w:lang w:val="en-US"/>
      </w:rPr>
    </w:pPr>
    <w:r w:rsidRPr="00887508">
      <w:rPr>
        <w:noProof/>
        <w:lang w:eastAsia="es-ES"/>
      </w:rPr>
      <w:pict>
        <v:shapetype id="_x0000_t202" coordsize="21600,21600" o:spt="202" path="m,l,21600r21600,l21600,xe">
          <v:stroke joinstyle="miter"/>
          <v:path gradientshapeok="t" o:connecttype="rect"/>
        </v:shapetype>
        <v:shape id="_x0000_s3074" type="#_x0000_t202" style="position:absolute;left:0;text-align:left;margin-left:291.05pt;margin-top:10.25pt;width:177.95pt;height:54.35pt;z-index:251658240" strokecolor="white [3212]">
          <v:textbox>
            <w:txbxContent>
              <w:p w:rsidR="000D3373" w:rsidRDefault="000D3373">
                <w:r w:rsidRPr="000D3373">
                  <w:rPr>
                    <w:noProof/>
                    <w:lang w:val="en-US"/>
                  </w:rPr>
                  <w:drawing>
                    <wp:inline distT="0" distB="0" distL="0" distR="0">
                      <wp:extent cx="1784350" cy="530225"/>
                      <wp:effectExtent l="19050" t="0" r="6350" b="0"/>
                      <wp:docPr id="6" name="Imagen 2" descr="http://172.31.49.19/files/formatos/logosnuevos/LoOrGobBC.jpg"/>
                      <wp:cNvGraphicFramePr/>
                      <a:graphic xmlns:a="http://schemas.openxmlformats.org/drawingml/2006/main">
                        <a:graphicData uri="http://schemas.openxmlformats.org/drawingml/2006/picture">
                          <pic:pic xmlns:pic="http://schemas.openxmlformats.org/drawingml/2006/picture">
                            <pic:nvPicPr>
                              <pic:cNvPr id="6148" name="Picture 6" descr="http://172.31.49.19/files/formatos/logosnuevos/LoOrGobBC.jpg"/>
                              <pic:cNvPicPr>
                                <a:picLocks noChangeAspect="1" noChangeArrowheads="1"/>
                              </pic:cNvPicPr>
                            </pic:nvPicPr>
                            <pic:blipFill>
                              <a:blip r:embed="rId1"/>
                              <a:srcRect/>
                              <a:stretch>
                                <a:fillRect/>
                              </a:stretch>
                            </pic:blipFill>
                            <pic:spPr bwMode="auto">
                              <a:xfrm>
                                <a:off x="0" y="0"/>
                                <a:ext cx="1784350" cy="530225"/>
                              </a:xfrm>
                              <a:prstGeom prst="rect">
                                <a:avLst/>
                              </a:prstGeom>
                              <a:noFill/>
                              <a:ln w="9525">
                                <a:noFill/>
                                <a:miter lim="800000"/>
                                <a:headEnd/>
                                <a:tailEnd/>
                              </a:ln>
                            </pic:spPr>
                          </pic:pic>
                        </a:graphicData>
                      </a:graphic>
                    </wp:inline>
                  </w:drawing>
                </w:r>
              </w:p>
            </w:txbxContent>
          </v:textbox>
        </v:shape>
      </w:pict>
    </w:r>
    <w:r w:rsidR="00EB1C0A">
      <w:rPr>
        <w:noProof/>
        <w:lang w:val="en-US"/>
      </w:rPr>
      <w:drawing>
        <wp:inline distT="0" distB="0" distL="0" distR="0">
          <wp:extent cx="2639695" cy="905510"/>
          <wp:effectExtent l="1905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639695" cy="90551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colormenu v:ext="edit" strokecolor="none [3212]"/>
    </o:shapedefaults>
    <o:shapelayout v:ext="edit">
      <o:idmap v:ext="edit" data="3"/>
    </o:shapelayout>
  </w:hdrShapeDefaults>
  <w:footnotePr>
    <w:footnote w:id="-1"/>
    <w:footnote w:id="0"/>
  </w:footnotePr>
  <w:endnotePr>
    <w:endnote w:id="-1"/>
    <w:endnote w:id="0"/>
  </w:endnotePr>
  <w:compat/>
  <w:rsids>
    <w:rsidRoot w:val="00EB1C0A"/>
    <w:rsid w:val="000106B7"/>
    <w:rsid w:val="00062B39"/>
    <w:rsid w:val="000858CF"/>
    <w:rsid w:val="000D3373"/>
    <w:rsid w:val="000E1327"/>
    <w:rsid w:val="00113635"/>
    <w:rsid w:val="00151BD8"/>
    <w:rsid w:val="0019510A"/>
    <w:rsid w:val="001E1EBA"/>
    <w:rsid w:val="002258C8"/>
    <w:rsid w:val="00264E29"/>
    <w:rsid w:val="00265A8B"/>
    <w:rsid w:val="002D3C44"/>
    <w:rsid w:val="003E3333"/>
    <w:rsid w:val="00460F6F"/>
    <w:rsid w:val="004C5D52"/>
    <w:rsid w:val="005478EB"/>
    <w:rsid w:val="00563EC1"/>
    <w:rsid w:val="005C7A50"/>
    <w:rsid w:val="006364A7"/>
    <w:rsid w:val="006538CB"/>
    <w:rsid w:val="006634F2"/>
    <w:rsid w:val="00694503"/>
    <w:rsid w:val="006C1C54"/>
    <w:rsid w:val="00780577"/>
    <w:rsid w:val="007D16B9"/>
    <w:rsid w:val="00823A4D"/>
    <w:rsid w:val="008349BF"/>
    <w:rsid w:val="00887508"/>
    <w:rsid w:val="008D1A52"/>
    <w:rsid w:val="008E0B95"/>
    <w:rsid w:val="008E2734"/>
    <w:rsid w:val="00937FE8"/>
    <w:rsid w:val="0094266B"/>
    <w:rsid w:val="009F06AA"/>
    <w:rsid w:val="00A44652"/>
    <w:rsid w:val="00A56DF8"/>
    <w:rsid w:val="00A61F75"/>
    <w:rsid w:val="00A92A6B"/>
    <w:rsid w:val="00AD6AF8"/>
    <w:rsid w:val="00AE7DE5"/>
    <w:rsid w:val="00BB274D"/>
    <w:rsid w:val="00BF4A63"/>
    <w:rsid w:val="00C56BE4"/>
    <w:rsid w:val="00C963D0"/>
    <w:rsid w:val="00CA7ED2"/>
    <w:rsid w:val="00CD3607"/>
    <w:rsid w:val="00CF055C"/>
    <w:rsid w:val="00D23061"/>
    <w:rsid w:val="00DB0E21"/>
    <w:rsid w:val="00DB7ED1"/>
    <w:rsid w:val="00E23065"/>
    <w:rsid w:val="00EB1C0A"/>
    <w:rsid w:val="00F654F4"/>
    <w:rsid w:val="00FD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77"/>
  </w:style>
  <w:style w:type="paragraph" w:styleId="Ttulo1">
    <w:name w:val="heading 1"/>
    <w:basedOn w:val="Normal"/>
    <w:next w:val="Normal"/>
    <w:link w:val="Ttulo1Car"/>
    <w:uiPriority w:val="9"/>
    <w:qFormat/>
    <w:rsid w:val="00A92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2A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B1C0A"/>
    <w:rPr>
      <w:b/>
      <w:bCs/>
    </w:rPr>
  </w:style>
  <w:style w:type="paragraph" w:styleId="Textodeglobo">
    <w:name w:val="Balloon Text"/>
    <w:basedOn w:val="Normal"/>
    <w:link w:val="TextodegloboCar"/>
    <w:uiPriority w:val="99"/>
    <w:semiHidden/>
    <w:unhideWhenUsed/>
    <w:rsid w:val="00EB1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C0A"/>
    <w:rPr>
      <w:rFonts w:ascii="Tahoma" w:hAnsi="Tahoma" w:cs="Tahoma"/>
      <w:sz w:val="16"/>
      <w:szCs w:val="16"/>
    </w:rPr>
  </w:style>
  <w:style w:type="paragraph" w:styleId="Encabezado">
    <w:name w:val="header"/>
    <w:basedOn w:val="Normal"/>
    <w:link w:val="EncabezadoCar"/>
    <w:uiPriority w:val="99"/>
    <w:unhideWhenUsed/>
    <w:rsid w:val="00EB1C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B1C0A"/>
  </w:style>
  <w:style w:type="paragraph" w:styleId="Piedepgina">
    <w:name w:val="footer"/>
    <w:basedOn w:val="Normal"/>
    <w:link w:val="PiedepginaCar"/>
    <w:uiPriority w:val="99"/>
    <w:unhideWhenUsed/>
    <w:rsid w:val="00EB1C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B1C0A"/>
  </w:style>
  <w:style w:type="paragraph" w:styleId="Textonotapie">
    <w:name w:val="footnote text"/>
    <w:basedOn w:val="Normal"/>
    <w:link w:val="TextonotapieCar"/>
    <w:uiPriority w:val="99"/>
    <w:semiHidden/>
    <w:unhideWhenUsed/>
    <w:rsid w:val="001E1E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1EBA"/>
    <w:rPr>
      <w:sz w:val="20"/>
      <w:szCs w:val="20"/>
    </w:rPr>
  </w:style>
  <w:style w:type="character" w:styleId="Refdenotaalpie">
    <w:name w:val="footnote reference"/>
    <w:basedOn w:val="Fuentedeprrafopredeter"/>
    <w:uiPriority w:val="99"/>
    <w:semiHidden/>
    <w:unhideWhenUsed/>
    <w:rsid w:val="001E1EBA"/>
    <w:rPr>
      <w:vertAlign w:val="superscript"/>
    </w:rPr>
  </w:style>
  <w:style w:type="character" w:styleId="nfasis">
    <w:name w:val="Emphasis"/>
    <w:basedOn w:val="Fuentedeprrafopredeter"/>
    <w:uiPriority w:val="20"/>
    <w:qFormat/>
    <w:rsid w:val="008D1A52"/>
    <w:rPr>
      <w:i/>
      <w:iCs/>
    </w:rPr>
  </w:style>
  <w:style w:type="character" w:customStyle="1" w:styleId="Ttulo1Car">
    <w:name w:val="Título 1 Car"/>
    <w:basedOn w:val="Fuentedeprrafopredeter"/>
    <w:link w:val="Ttulo1"/>
    <w:uiPriority w:val="9"/>
    <w:rsid w:val="00A92A6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92A6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A92A6B"/>
    <w:pPr>
      <w:spacing w:after="120"/>
    </w:pPr>
  </w:style>
  <w:style w:type="character" w:customStyle="1" w:styleId="TextoindependienteCar">
    <w:name w:val="Texto independiente Car"/>
    <w:basedOn w:val="Fuentedeprrafopredeter"/>
    <w:link w:val="Textoindependiente"/>
    <w:uiPriority w:val="99"/>
    <w:rsid w:val="00A92A6B"/>
  </w:style>
  <w:style w:type="paragraph" w:styleId="NormalWeb">
    <w:name w:val="Normal (Web)"/>
    <w:basedOn w:val="Normal"/>
    <w:uiPriority w:val="99"/>
    <w:unhideWhenUsed/>
    <w:rsid w:val="00A56DF8"/>
    <w:pP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487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5DC2-A7CF-4BC0-92D4-BB6C1D42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1324</Words>
  <Characters>7548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mdominguez</cp:lastModifiedBy>
  <cp:revision>9</cp:revision>
  <dcterms:created xsi:type="dcterms:W3CDTF">2010-06-08T19:35:00Z</dcterms:created>
  <dcterms:modified xsi:type="dcterms:W3CDTF">2010-06-08T20:25:00Z</dcterms:modified>
</cp:coreProperties>
</file>