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43" w:rsidRPr="00E700DD" w:rsidRDefault="008F7243" w:rsidP="008F7243">
      <w:pPr>
        <w:pStyle w:val="Sinespaciado"/>
        <w:jc w:val="both"/>
        <w:rPr>
          <w:b/>
        </w:rPr>
      </w:pPr>
      <w:r w:rsidRPr="00E700DD">
        <w:rPr>
          <w:b/>
        </w:rPr>
        <w:t xml:space="preserve">CONVENIO </w:t>
      </w:r>
      <w:r w:rsidRPr="00834821">
        <w:rPr>
          <w:b/>
        </w:rPr>
        <w:t>PARA EL RECONOCIMIENTO DE LA FIRMA ELECTRÓNICA CERTIFICADA DEL PODER J</w:t>
      </w:r>
      <w:r w:rsidR="00AA6E5E">
        <w:rPr>
          <w:b/>
        </w:rPr>
        <w:t xml:space="preserve">UDICIAL DE LA FEDERACIÓN, EN ADELANTE LA </w:t>
      </w:r>
      <w:r w:rsidR="00AA6E5E" w:rsidRPr="00883DDD">
        <w:rPr>
          <w:rFonts w:cstheme="minorHAnsi"/>
          <w:b/>
        </w:rPr>
        <w:t>“FIREL”</w:t>
      </w:r>
      <w:r w:rsidRPr="00834821">
        <w:rPr>
          <w:b/>
        </w:rPr>
        <w:t xml:space="preserve">, </w:t>
      </w:r>
      <w:r w:rsidRPr="00E700DD">
        <w:rPr>
          <w:b/>
        </w:rPr>
        <w:t xml:space="preserve">QUE CELEBRAN </w:t>
      </w:r>
      <w:r w:rsidRPr="00834821">
        <w:rPr>
          <w:b/>
        </w:rPr>
        <w:t>POR UNA PARTE,</w:t>
      </w:r>
      <w:r>
        <w:rPr>
          <w:b/>
        </w:rPr>
        <w:t xml:space="preserve"> </w:t>
      </w:r>
      <w:r w:rsidRPr="00E700DD">
        <w:rPr>
          <w:b/>
        </w:rPr>
        <w:t xml:space="preserve">EL </w:t>
      </w:r>
      <w:r>
        <w:rPr>
          <w:b/>
        </w:rPr>
        <w:t>PODER JUDICIAL DE LA FEDERACIÓN, EN LO SUCESIVO “PJF</w:t>
      </w:r>
      <w:r w:rsidRPr="00E700DD">
        <w:rPr>
          <w:b/>
        </w:rPr>
        <w:t xml:space="preserve">”, </w:t>
      </w:r>
      <w:r>
        <w:rPr>
          <w:b/>
        </w:rPr>
        <w:t>REPRESENTADO EN ESTE</w:t>
      </w:r>
      <w:r w:rsidRPr="00E700DD">
        <w:rPr>
          <w:b/>
        </w:rPr>
        <w:t xml:space="preserve"> ACTO POR</w:t>
      </w:r>
      <w:r w:rsidR="00897064">
        <w:rPr>
          <w:b/>
        </w:rPr>
        <w:t xml:space="preserve"> </w:t>
      </w:r>
      <w:r w:rsidR="00897064" w:rsidRPr="00897064">
        <w:rPr>
          <w:b/>
          <w:color w:val="FF0000"/>
          <w:u w:val="single"/>
        </w:rPr>
        <w:t>(Servidor Público que determine el Pleno del CJF)</w:t>
      </w:r>
      <w:r w:rsidRPr="00897064">
        <w:rPr>
          <w:b/>
          <w:color w:val="FF0000"/>
        </w:rPr>
        <w:t xml:space="preserve"> </w:t>
      </w:r>
      <w:r>
        <w:rPr>
          <w:b/>
        </w:rPr>
        <w:t>Y</w:t>
      </w:r>
      <w:r w:rsidR="00897064">
        <w:rPr>
          <w:b/>
        </w:rPr>
        <w:t>,</w:t>
      </w:r>
      <w:r>
        <w:rPr>
          <w:b/>
        </w:rPr>
        <w:t xml:space="preserve"> POR LA OTRA, </w:t>
      </w:r>
      <w:r w:rsidR="004660BE" w:rsidRPr="004660BE">
        <w:rPr>
          <w:b/>
          <w:color w:val="FF0000"/>
          <w:u w:val="single"/>
        </w:rPr>
        <w:t>(Institución de Justicia</w:t>
      </w:r>
      <w:r w:rsidR="004660BE" w:rsidRPr="00D964A3">
        <w:rPr>
          <w:b/>
          <w:color w:val="FF0000"/>
        </w:rPr>
        <w:t>)</w:t>
      </w:r>
      <w:r w:rsidRPr="008F7243">
        <w:rPr>
          <w:b/>
        </w:rPr>
        <w:t xml:space="preserve">, EN LO SUCESIVO </w:t>
      </w:r>
      <w:r w:rsidRPr="004660BE">
        <w:rPr>
          <w:b/>
          <w:color w:val="FF0000"/>
        </w:rPr>
        <w:t>“</w:t>
      </w:r>
      <w:r w:rsidR="004660BE" w:rsidRPr="004660BE">
        <w:rPr>
          <w:b/>
          <w:color w:val="FF0000"/>
        </w:rPr>
        <w:t>_</w:t>
      </w:r>
      <w:r w:rsidRPr="004660BE">
        <w:rPr>
          <w:b/>
          <w:color w:val="FF0000"/>
        </w:rPr>
        <w:t>”</w:t>
      </w:r>
      <w:r w:rsidRPr="008F7243">
        <w:rPr>
          <w:b/>
        </w:rPr>
        <w:t>, REPRESENTADO EN ESTE ACTO POR EL</w:t>
      </w:r>
      <w:r w:rsidR="004660BE">
        <w:rPr>
          <w:b/>
        </w:rPr>
        <w:t xml:space="preserve"> </w:t>
      </w:r>
      <w:r w:rsidR="004660BE">
        <w:rPr>
          <w:b/>
          <w:color w:val="FF0000"/>
        </w:rPr>
        <w:t>(______________</w:t>
      </w:r>
      <w:r w:rsidR="004660BE" w:rsidRPr="004660BE">
        <w:rPr>
          <w:b/>
          <w:color w:val="FF0000"/>
        </w:rPr>
        <w:t>)</w:t>
      </w:r>
      <w:r w:rsidRPr="00611E14">
        <w:rPr>
          <w:b/>
          <w:color w:val="000000" w:themeColor="text1"/>
        </w:rPr>
        <w:t>,</w:t>
      </w:r>
      <w:r w:rsidRPr="004660BE">
        <w:rPr>
          <w:b/>
          <w:color w:val="FF0000"/>
        </w:rPr>
        <w:t xml:space="preserve"> </w:t>
      </w:r>
      <w:r w:rsidRPr="00E700DD">
        <w:rPr>
          <w:b/>
        </w:rPr>
        <w:t>A QUIENES DE FORMA CONJUNTA SE LES DENOMINARÁ “LAS PARTES”, AL TENOR DE LOS SIGUIENTES ANTECEDENTES, DECLARACIONES Y CLÁUSULAS:</w:t>
      </w:r>
      <w:bookmarkStart w:id="0" w:name="_GoBack"/>
      <w:bookmarkEnd w:id="0"/>
    </w:p>
    <w:p w:rsidR="008F7243" w:rsidRDefault="008F7243"/>
    <w:p w:rsidR="008F7243" w:rsidRPr="00E35A26" w:rsidRDefault="008F7243" w:rsidP="008F7243">
      <w:pPr>
        <w:pStyle w:val="Sinespaciado"/>
        <w:jc w:val="center"/>
        <w:rPr>
          <w:rFonts w:cstheme="minorHAnsi"/>
          <w:b/>
        </w:rPr>
      </w:pPr>
      <w:r w:rsidRPr="00E35A26">
        <w:rPr>
          <w:rFonts w:cstheme="minorHAnsi"/>
          <w:b/>
        </w:rPr>
        <w:t>ANTECEDENTES</w:t>
      </w:r>
    </w:p>
    <w:p w:rsidR="008F7243" w:rsidRPr="00E35A26" w:rsidRDefault="008F7243" w:rsidP="008F7243">
      <w:pPr>
        <w:pStyle w:val="Sinespaciado"/>
        <w:jc w:val="center"/>
        <w:rPr>
          <w:rFonts w:cstheme="minorHAnsi"/>
          <w:b/>
        </w:rPr>
      </w:pPr>
    </w:p>
    <w:p w:rsidR="008E0B18" w:rsidRDefault="008F7243" w:rsidP="008E0B18">
      <w:pPr>
        <w:pStyle w:val="Sinespaciado"/>
        <w:spacing w:line="276" w:lineRule="auto"/>
        <w:jc w:val="both"/>
        <w:rPr>
          <w:rFonts w:cstheme="minorHAnsi"/>
        </w:rPr>
      </w:pPr>
      <w:r w:rsidRPr="00E35A26">
        <w:rPr>
          <w:rFonts w:cstheme="minorHAnsi"/>
        </w:rPr>
        <w:t xml:space="preserve">Uno de los principales objetivos planteados en el “Plan de Desarrollo Institucional 2015 - 2018” presentado por el Ministro Presidente Luis María Aguilar Morales, es la constitución de un sistema de información, transmisión, intercambio y facilitación sobre los juicios, recursos y medios de defensa de todos los órganos jurisdiccionales a nivel nacional, de ahí que se busque </w:t>
      </w:r>
      <w:r w:rsidRPr="00E35A26">
        <w:rPr>
          <w:rFonts w:cstheme="minorHAnsi"/>
          <w:color w:val="000000"/>
        </w:rPr>
        <w:t>la interconexión tecnológica con los tribunales administrativos, judiciales y de trabajo</w:t>
      </w:r>
      <w:r w:rsidRPr="00E35A26">
        <w:rPr>
          <w:rFonts w:cstheme="minorHAnsi"/>
        </w:rPr>
        <w:t>.</w:t>
      </w:r>
    </w:p>
    <w:p w:rsidR="008E0B18" w:rsidRDefault="008E0B18" w:rsidP="008E0B18">
      <w:pPr>
        <w:pStyle w:val="Sinespaciado"/>
        <w:spacing w:line="276" w:lineRule="auto"/>
        <w:jc w:val="both"/>
        <w:rPr>
          <w:rFonts w:cstheme="minorHAnsi"/>
        </w:rPr>
      </w:pPr>
    </w:p>
    <w:p w:rsidR="008E0B18" w:rsidRDefault="008F7243" w:rsidP="008E0B18">
      <w:pPr>
        <w:pStyle w:val="Sinespaciado"/>
        <w:spacing w:line="276" w:lineRule="auto"/>
        <w:jc w:val="both"/>
        <w:rPr>
          <w:rFonts w:cstheme="minorHAnsi"/>
        </w:rPr>
      </w:pPr>
      <w:r w:rsidRPr="00E35A26">
        <w:rPr>
          <w:rFonts w:cstheme="minorHAnsi"/>
        </w:rPr>
        <w:t>Asimismo, el Poder Judicial de la Federación puede celebrar convenios de coordinación para el reconocimiento de certificados digitales homologados que sean utilizados en el Sistema Electrónico del Poder Judicial de la Federación de conformidad con 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 publicado en el Diario Oficial de la Federación el ocho de julio de dos mil trece.</w:t>
      </w:r>
    </w:p>
    <w:p w:rsidR="008E0B18" w:rsidRDefault="008E0B18" w:rsidP="008E0B18">
      <w:pPr>
        <w:pStyle w:val="Sinespaciado"/>
        <w:spacing w:line="276" w:lineRule="auto"/>
        <w:jc w:val="both"/>
        <w:rPr>
          <w:rFonts w:cstheme="minorHAnsi"/>
        </w:rPr>
      </w:pPr>
    </w:p>
    <w:p w:rsidR="008E0B18" w:rsidRDefault="008F7243" w:rsidP="008E0B18">
      <w:pPr>
        <w:pStyle w:val="Sinespaciado"/>
        <w:spacing w:line="276" w:lineRule="auto"/>
        <w:jc w:val="both"/>
        <w:rPr>
          <w:rFonts w:cstheme="minorHAnsi"/>
          <w:lang w:eastAsia="es-MX"/>
        </w:rPr>
      </w:pPr>
      <w:r w:rsidRPr="00E35A26">
        <w:rPr>
          <w:rFonts w:cstheme="minorHAnsi"/>
        </w:rPr>
        <w:t>Por otra parte, los artículos 68, 101, 102 y 103 del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r w:rsidRPr="00E35A26">
        <w:rPr>
          <w:rFonts w:cstheme="minorHAnsi"/>
          <w:lang w:eastAsia="es-MX"/>
        </w:rPr>
        <w:t xml:space="preserve"> publicado en el Diario Oficial de la Federación el nueve de diciembre de dos mil quince, prevén la celebración de convenios entre el Consejo de la Judicatura Federal y otras instituciones de justicia a fin de lograr una interconectividad tecnológica.</w:t>
      </w:r>
    </w:p>
    <w:p w:rsidR="008E0B18" w:rsidRDefault="008E0B18" w:rsidP="008E0B18">
      <w:pPr>
        <w:pStyle w:val="Sinespaciado"/>
        <w:spacing w:line="276" w:lineRule="auto"/>
        <w:jc w:val="both"/>
        <w:rPr>
          <w:rFonts w:cstheme="minorHAnsi"/>
          <w:lang w:eastAsia="es-MX"/>
        </w:rPr>
      </w:pPr>
    </w:p>
    <w:p w:rsidR="008E0B18" w:rsidRDefault="001F7F1A" w:rsidP="008E0B18">
      <w:pPr>
        <w:pStyle w:val="Sinespaciado"/>
        <w:spacing w:line="276" w:lineRule="auto"/>
        <w:jc w:val="both"/>
        <w:rPr>
          <w:rFonts w:cstheme="minorHAnsi"/>
        </w:rPr>
      </w:pPr>
      <w:r w:rsidRPr="00E35A26">
        <w:rPr>
          <w:rFonts w:cstheme="minorHAnsi"/>
        </w:rPr>
        <w:t xml:space="preserve">De ahí, que se busque implementar los sistemas que aseguren un adecuado ejercicio de la función jurisdiccional, a través del empleo de las tecnologías de la información, tal y como lo prevé el artículo 3º, párrafo quinto, de la Ley de Amparo; es decir, la firma electrónica será el medio idóneo para ingresar al sistema electrónico del </w:t>
      </w:r>
      <w:r w:rsidRPr="00E35A26">
        <w:rPr>
          <w:rFonts w:cstheme="minorHAnsi"/>
          <w:b/>
        </w:rPr>
        <w:t>“PJF”</w:t>
      </w:r>
      <w:r w:rsidRPr="00E35A26">
        <w:rPr>
          <w:rFonts w:cstheme="minorHAnsi"/>
        </w:rPr>
        <w:t xml:space="preserve">, y tendrá los </w:t>
      </w:r>
      <w:r w:rsidR="008E0B18">
        <w:rPr>
          <w:rFonts w:cstheme="minorHAnsi"/>
        </w:rPr>
        <w:t>mismos efectos jurídicos que la firma autógrafa.</w:t>
      </w:r>
    </w:p>
    <w:p w:rsidR="008E0B18" w:rsidRDefault="008E0B18" w:rsidP="008E0B18">
      <w:pPr>
        <w:pStyle w:val="Sinespaciado"/>
        <w:spacing w:line="276" w:lineRule="auto"/>
        <w:jc w:val="both"/>
        <w:rPr>
          <w:rFonts w:cstheme="minorHAnsi"/>
        </w:rPr>
      </w:pPr>
    </w:p>
    <w:p w:rsidR="008E0B18" w:rsidRDefault="001F7F1A" w:rsidP="008E0B18">
      <w:pPr>
        <w:pStyle w:val="Sinespaciado"/>
        <w:spacing w:line="276" w:lineRule="auto"/>
        <w:jc w:val="both"/>
        <w:rPr>
          <w:rFonts w:cstheme="minorHAnsi"/>
        </w:rPr>
      </w:pPr>
      <w:r w:rsidRPr="00E35A26">
        <w:rPr>
          <w:rFonts w:cstheme="minorHAnsi"/>
        </w:rPr>
        <w:t xml:space="preserve">De conformidad con lo previsto en el artículo 3 de </w:t>
      </w:r>
      <w:r w:rsidR="00897064">
        <w:rPr>
          <w:rFonts w:cstheme="minorHAnsi"/>
        </w:rPr>
        <w:t>la Ley de Amparo, publicada el dos de abril de dos mil trece</w:t>
      </w:r>
      <w:r w:rsidRPr="00E35A26">
        <w:rPr>
          <w:rFonts w:cstheme="minorHAnsi"/>
        </w:rPr>
        <w:t xml:space="preserve"> en el Diario Oficial de la Federación, la Firma Electrónica que establezca el </w:t>
      </w:r>
      <w:r w:rsidRPr="00E35A26">
        <w:rPr>
          <w:rFonts w:cstheme="minorHAnsi"/>
          <w:b/>
        </w:rPr>
        <w:t>“PJF”</w:t>
      </w:r>
      <w:r w:rsidR="00883DDD">
        <w:rPr>
          <w:rFonts w:cstheme="minorHAnsi"/>
        </w:rPr>
        <w:t xml:space="preserve">, esto es la </w:t>
      </w:r>
      <w:r w:rsidR="00883DDD" w:rsidRPr="00E35A26">
        <w:rPr>
          <w:rFonts w:cstheme="minorHAnsi"/>
        </w:rPr>
        <w:t>Firma Electrónica Certificada del Poder Judicial de la Federación</w:t>
      </w:r>
      <w:r w:rsidR="00AA6E5E">
        <w:rPr>
          <w:rFonts w:cstheme="minorHAnsi"/>
        </w:rPr>
        <w:t xml:space="preserve"> conocida por</w:t>
      </w:r>
      <w:r w:rsidR="00883DDD">
        <w:rPr>
          <w:rFonts w:cstheme="minorHAnsi"/>
        </w:rPr>
        <w:t xml:space="preserve"> </w:t>
      </w:r>
      <w:r w:rsidR="00883DDD" w:rsidRPr="00883DDD">
        <w:rPr>
          <w:rFonts w:cstheme="minorHAnsi"/>
          <w:b/>
        </w:rPr>
        <w:t>“FIREL”</w:t>
      </w:r>
      <w:r w:rsidR="00883DDD">
        <w:rPr>
          <w:rFonts w:cstheme="minorHAnsi"/>
        </w:rPr>
        <w:t xml:space="preserve">, </w:t>
      </w:r>
      <w:r w:rsidR="00AA6E5E">
        <w:rPr>
          <w:rFonts w:cstheme="minorHAnsi"/>
        </w:rPr>
        <w:t xml:space="preserve">que </w:t>
      </w:r>
      <w:r w:rsidRPr="00E35A26">
        <w:rPr>
          <w:rFonts w:cstheme="minorHAnsi"/>
        </w:rPr>
        <w:t xml:space="preserve">es el medio de ingreso al Sistema Electrónico del </w:t>
      </w:r>
      <w:r w:rsidRPr="00E35A26">
        <w:rPr>
          <w:rFonts w:cstheme="minorHAnsi"/>
          <w:b/>
        </w:rPr>
        <w:t>“PJF”</w:t>
      </w:r>
      <w:r w:rsidRPr="00E35A26">
        <w:rPr>
          <w:rFonts w:cstheme="minorHAnsi"/>
        </w:rPr>
        <w:t xml:space="preserve">, como opción para enviar y recibir demandas, promociones, documentos, comunicaciones y notificaciones oficiales, así como consultar </w:t>
      </w:r>
      <w:r w:rsidRPr="00E35A26">
        <w:rPr>
          <w:rFonts w:cstheme="minorHAnsi"/>
        </w:rPr>
        <w:lastRenderedPageBreak/>
        <w:t>acuerdos, resoluciones y sentencias relacionadas con los asuntos competencia de los órganos jurisdiccionales, y producirá los mismos</w:t>
      </w:r>
      <w:r w:rsidR="008E0B18">
        <w:rPr>
          <w:rFonts w:cstheme="minorHAnsi"/>
        </w:rPr>
        <w:t xml:space="preserve"> efectos que la firma autógrafa.</w:t>
      </w:r>
    </w:p>
    <w:p w:rsidR="008E0B18" w:rsidRDefault="008E0B18" w:rsidP="008E0B18">
      <w:pPr>
        <w:pStyle w:val="Sinespaciado"/>
        <w:spacing w:line="276" w:lineRule="auto"/>
        <w:jc w:val="both"/>
        <w:rPr>
          <w:rFonts w:cstheme="minorHAnsi"/>
        </w:rPr>
      </w:pPr>
    </w:p>
    <w:p w:rsidR="008E0B18" w:rsidRDefault="001F7F1A" w:rsidP="008E0B18">
      <w:pPr>
        <w:spacing w:after="360"/>
        <w:ind w:left="9" w:right="19" w:firstLine="5"/>
        <w:jc w:val="both"/>
        <w:rPr>
          <w:rFonts w:cstheme="minorHAnsi"/>
        </w:rPr>
      </w:pPr>
      <w:r w:rsidRPr="00E35A26">
        <w:rPr>
          <w:rFonts w:cstheme="minorHAnsi"/>
        </w:rPr>
        <w:t xml:space="preserve">La Suprema Corte de Justicia de la Nación, la Sala Superior y la Comisión de Administración del Tribunal Electoral del </w:t>
      </w:r>
      <w:r w:rsidRPr="00E35A26">
        <w:rPr>
          <w:rFonts w:cstheme="minorHAnsi"/>
          <w:b/>
        </w:rPr>
        <w:t>“PJF”</w:t>
      </w:r>
      <w:r w:rsidRPr="00E35A26">
        <w:rPr>
          <w:rFonts w:cstheme="minorHAnsi"/>
        </w:rPr>
        <w:t>, así como el Pleno del Consejo de la Judicatura Federal aprobaron 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 publicado en el Diario Oficial de la Federación el ocho de julio de dos mil trece, el cual establece en sus artículos 3, 5, 7, 8, 9, 10, 11, 12 y 15, las bases que rigen a la</w:t>
      </w:r>
      <w:r w:rsidR="004F3A57">
        <w:rPr>
          <w:rFonts w:cstheme="minorHAnsi"/>
        </w:rPr>
        <w:t xml:space="preserve"> </w:t>
      </w:r>
      <w:r w:rsidR="004F3A57" w:rsidRPr="00883DDD">
        <w:rPr>
          <w:rFonts w:cstheme="minorHAnsi"/>
          <w:b/>
        </w:rPr>
        <w:t>“FIREL”</w:t>
      </w:r>
      <w:r w:rsidRPr="00E35A26">
        <w:rPr>
          <w:rFonts w:cstheme="minorHAnsi"/>
        </w:rPr>
        <w:t xml:space="preserve">, la expedición de los certificados raíz, intermedios y de usuarios finales, así como la integración y el acceso a los expedientes electrónicos relativos a los asuntos de la competencia de todos los tribunales del </w:t>
      </w:r>
      <w:r w:rsidRPr="00E35A26">
        <w:rPr>
          <w:rFonts w:cstheme="minorHAnsi"/>
          <w:b/>
        </w:rPr>
        <w:t>“PJF”</w:t>
      </w:r>
      <w:r w:rsidRPr="00E35A26">
        <w:rPr>
          <w:rFonts w:cstheme="minorHAnsi"/>
        </w:rPr>
        <w:t xml:space="preserve"> y las notificaciones por vía</w:t>
      </w:r>
      <w:r w:rsidR="008E0B18">
        <w:rPr>
          <w:rFonts w:cstheme="minorHAnsi"/>
        </w:rPr>
        <w:t xml:space="preserve"> electrónica.</w:t>
      </w:r>
    </w:p>
    <w:p w:rsidR="008E0B18" w:rsidRDefault="001F7F1A" w:rsidP="008E0B18">
      <w:pPr>
        <w:spacing w:after="360"/>
        <w:ind w:left="9" w:right="19" w:firstLine="5"/>
        <w:jc w:val="both"/>
        <w:rPr>
          <w:rFonts w:cstheme="minorHAnsi"/>
        </w:rPr>
      </w:pPr>
      <w:r w:rsidRPr="00E35A26">
        <w:rPr>
          <w:rFonts w:cstheme="minorHAnsi"/>
        </w:rPr>
        <w:t xml:space="preserve">Con base en lo establecido en el referido Acuerdo General Conjunto 1/2013 la Unidad del PJF para el Control de Certificación de Firmas así como las Autoridades Certificadoras Raíz del </w:t>
      </w:r>
      <w:r w:rsidRPr="00E35A26">
        <w:rPr>
          <w:rFonts w:cstheme="minorHAnsi"/>
          <w:b/>
        </w:rPr>
        <w:t>“PJF”</w:t>
      </w:r>
      <w:r w:rsidRPr="00E35A26">
        <w:rPr>
          <w:rFonts w:cstheme="minorHAnsi"/>
        </w:rPr>
        <w:t xml:space="preserve"> e Intermedias de la Suprema Corte de Justicia de la Nación, del Tribunal Electoral del Poder Judicial de la Federación y del Consejo de la Judicatura Federal, emitieron respectivamente, el certificado raíz y los intermedios de la </w:t>
      </w:r>
      <w:r w:rsidR="004F3A57" w:rsidRPr="00883DDD">
        <w:rPr>
          <w:rFonts w:cstheme="minorHAnsi"/>
          <w:b/>
        </w:rPr>
        <w:t>“FIREL”</w:t>
      </w:r>
      <w:r w:rsidR="004F3A57">
        <w:rPr>
          <w:rFonts w:cstheme="minorHAnsi"/>
          <w:b/>
        </w:rPr>
        <w:t xml:space="preserve"> </w:t>
      </w:r>
      <w:r w:rsidRPr="00E35A26">
        <w:rPr>
          <w:rFonts w:cstheme="minorHAnsi"/>
        </w:rPr>
        <w:t>con b</w:t>
      </w:r>
      <w:r w:rsidR="0058350F">
        <w:rPr>
          <w:rFonts w:cstheme="minorHAnsi"/>
        </w:rPr>
        <w:t>ase en los cuales a partir del uno de septiembre de dos mil catorce</w:t>
      </w:r>
      <w:r w:rsidRPr="00E35A26">
        <w:rPr>
          <w:rFonts w:cstheme="minorHAnsi"/>
        </w:rPr>
        <w:t xml:space="preserve"> se expide a los usuarios finales, tanto servidores públicos del </w:t>
      </w:r>
      <w:r w:rsidRPr="00E35A26">
        <w:rPr>
          <w:rFonts w:cstheme="minorHAnsi"/>
          <w:b/>
        </w:rPr>
        <w:t>“PJF”</w:t>
      </w:r>
      <w:r w:rsidRPr="00E35A26">
        <w:rPr>
          <w:rFonts w:cstheme="minorHAnsi"/>
        </w:rPr>
        <w:t xml:space="preserve"> como justiciables, los cer</w:t>
      </w:r>
      <w:r w:rsidR="008E0B18">
        <w:rPr>
          <w:rFonts w:cstheme="minorHAnsi"/>
        </w:rPr>
        <w:t>tificados digitales de la</w:t>
      </w:r>
      <w:r w:rsidR="004F3A57">
        <w:rPr>
          <w:rFonts w:cstheme="minorHAnsi"/>
        </w:rPr>
        <w:t xml:space="preserve"> </w:t>
      </w:r>
      <w:r w:rsidR="004F3A57" w:rsidRPr="00883DDD">
        <w:rPr>
          <w:rFonts w:cstheme="minorHAnsi"/>
          <w:b/>
        </w:rPr>
        <w:t>“FIREL”</w:t>
      </w:r>
      <w:r w:rsidR="008E0B18">
        <w:rPr>
          <w:rFonts w:cstheme="minorHAnsi"/>
        </w:rPr>
        <w:t>.</w:t>
      </w:r>
    </w:p>
    <w:p w:rsidR="001F7F1A" w:rsidRPr="00E35A26" w:rsidRDefault="001F7F1A" w:rsidP="008E0B18">
      <w:pPr>
        <w:spacing w:after="360"/>
        <w:ind w:left="9" w:right="19" w:firstLine="5"/>
        <w:jc w:val="both"/>
        <w:rPr>
          <w:rFonts w:cstheme="minorHAnsi"/>
        </w:rPr>
      </w:pPr>
      <w:r w:rsidRPr="00E35A26">
        <w:rPr>
          <w:rFonts w:cstheme="minorHAnsi"/>
        </w:rPr>
        <w:t>Con el objeto de que los justiciables tengan la opción de acceder al Sistema Electrónico del PJF previsto en el artículo 3 de la Ley de Amparo, mediante la</w:t>
      </w:r>
      <w:r w:rsidR="004F3A57">
        <w:rPr>
          <w:rFonts w:cstheme="minorHAnsi"/>
        </w:rPr>
        <w:t xml:space="preserve"> </w:t>
      </w:r>
      <w:r w:rsidR="004F3A57" w:rsidRPr="00883DDD">
        <w:rPr>
          <w:rFonts w:cstheme="minorHAnsi"/>
          <w:b/>
        </w:rPr>
        <w:t>“FIREL”</w:t>
      </w:r>
      <w:r w:rsidRPr="00E35A26">
        <w:rPr>
          <w:rFonts w:cstheme="minorHAnsi"/>
          <w:b/>
        </w:rPr>
        <w:t>,</w:t>
      </w:r>
      <w:r w:rsidRPr="00E35A26">
        <w:rPr>
          <w:rFonts w:cstheme="minorHAnsi"/>
        </w:rPr>
        <w:t xml:space="preserve"> así como a los sistemas tecnológicos que se implementen en el </w:t>
      </w:r>
      <w:r w:rsidR="004660BE" w:rsidRPr="004660BE">
        <w:rPr>
          <w:rFonts w:cstheme="minorHAnsi"/>
          <w:b/>
          <w:color w:val="FF0000"/>
        </w:rPr>
        <w:t>“__</w:t>
      </w:r>
      <w:r w:rsidRPr="004660BE">
        <w:rPr>
          <w:rFonts w:cstheme="minorHAnsi"/>
          <w:b/>
          <w:color w:val="FF0000"/>
        </w:rPr>
        <w:t>”</w:t>
      </w:r>
      <w:r w:rsidRPr="00E35A26">
        <w:rPr>
          <w:rFonts w:cstheme="minorHAnsi"/>
        </w:rPr>
        <w:t xml:space="preserve"> se estima</w:t>
      </w:r>
      <w:r w:rsidRPr="00E35A26">
        <w:rPr>
          <w:rFonts w:cstheme="minorHAnsi"/>
          <w:b/>
        </w:rPr>
        <w:t xml:space="preserve"> </w:t>
      </w:r>
      <w:r w:rsidRPr="00E35A26">
        <w:rPr>
          <w:rFonts w:cstheme="minorHAnsi"/>
        </w:rPr>
        <w:t>conveniente celebrar</w:t>
      </w:r>
      <w:r w:rsidRPr="00E35A26">
        <w:rPr>
          <w:rFonts w:cstheme="minorHAnsi"/>
          <w:b/>
        </w:rPr>
        <w:t xml:space="preserve"> </w:t>
      </w:r>
      <w:r w:rsidRPr="00E35A26">
        <w:rPr>
          <w:rFonts w:cstheme="minorHAnsi"/>
        </w:rPr>
        <w:t>el presente convenio de reconocimiento.</w:t>
      </w:r>
    </w:p>
    <w:p w:rsidR="001F7F1A" w:rsidRPr="00E35A26" w:rsidRDefault="001F7F1A" w:rsidP="001F7F1A">
      <w:pPr>
        <w:pStyle w:val="Sinespaciado"/>
        <w:spacing w:line="276" w:lineRule="auto"/>
        <w:jc w:val="both"/>
        <w:rPr>
          <w:rFonts w:cstheme="minorHAnsi"/>
        </w:rPr>
      </w:pPr>
      <w:r w:rsidRPr="00E35A26">
        <w:rPr>
          <w:rFonts w:cstheme="minorHAnsi"/>
        </w:rPr>
        <w:t xml:space="preserve">Con lo anterior, se pretende minimizar el tiempo de atención en los trámites y los servicios, reduciendo considerablemente costos, además de incorporar las nuevas tecnologías de seguridad de las comunicaciones electrónicas entre los usuarios de </w:t>
      </w:r>
      <w:r w:rsidRPr="00E35A26">
        <w:rPr>
          <w:rFonts w:cstheme="minorHAnsi"/>
          <w:b/>
        </w:rPr>
        <w:t>“LAS PARTES”</w:t>
      </w:r>
      <w:r w:rsidRPr="00E35A26">
        <w:rPr>
          <w:rFonts w:cstheme="minorHAnsi"/>
        </w:rPr>
        <w:t>.</w:t>
      </w:r>
    </w:p>
    <w:p w:rsidR="001F7F1A" w:rsidRDefault="001F7F1A" w:rsidP="001F7F1A">
      <w:pPr>
        <w:pStyle w:val="Sinespaciado"/>
        <w:spacing w:line="276" w:lineRule="auto"/>
        <w:jc w:val="both"/>
      </w:pPr>
    </w:p>
    <w:p w:rsidR="001F7F1A" w:rsidRPr="00E35A26" w:rsidRDefault="001F7F1A" w:rsidP="001F7F1A">
      <w:pPr>
        <w:pStyle w:val="Sinespaciado"/>
        <w:jc w:val="center"/>
        <w:rPr>
          <w:rFonts w:cstheme="minorHAnsi"/>
          <w:b/>
        </w:rPr>
      </w:pPr>
      <w:r w:rsidRPr="00E35A26">
        <w:rPr>
          <w:rFonts w:cstheme="minorHAnsi"/>
          <w:b/>
        </w:rPr>
        <w:t>DECLARACIONES</w:t>
      </w:r>
    </w:p>
    <w:p w:rsidR="001F7F1A" w:rsidRPr="00E35A26" w:rsidRDefault="001F7F1A" w:rsidP="00D0068C">
      <w:pPr>
        <w:pStyle w:val="Sinespaciado"/>
        <w:rPr>
          <w:rFonts w:cstheme="minorHAnsi"/>
          <w:b/>
        </w:rPr>
      </w:pPr>
    </w:p>
    <w:p w:rsidR="001F7F1A" w:rsidRPr="00D0068C" w:rsidRDefault="001F7F1A" w:rsidP="00D0068C">
      <w:pPr>
        <w:pStyle w:val="Sinespaciado"/>
        <w:numPr>
          <w:ilvl w:val="0"/>
          <w:numId w:val="1"/>
        </w:numPr>
        <w:ind w:left="1134" w:hanging="850"/>
        <w:jc w:val="both"/>
        <w:rPr>
          <w:rFonts w:cstheme="minorHAnsi"/>
          <w:b/>
        </w:rPr>
      </w:pPr>
      <w:r w:rsidRPr="00E35A26">
        <w:rPr>
          <w:rFonts w:cstheme="minorHAnsi"/>
        </w:rPr>
        <w:t xml:space="preserve">EL </w:t>
      </w:r>
      <w:r w:rsidRPr="00E35A26">
        <w:rPr>
          <w:rFonts w:cstheme="minorHAnsi"/>
          <w:b/>
        </w:rPr>
        <w:t xml:space="preserve">“PJF” </w:t>
      </w:r>
      <w:r w:rsidRPr="00E35A26">
        <w:rPr>
          <w:rFonts w:cstheme="minorHAnsi"/>
        </w:rPr>
        <w:t>DECLARA, QUE:</w:t>
      </w:r>
    </w:p>
    <w:p w:rsidR="00D0068C" w:rsidRPr="00D0068C" w:rsidRDefault="00D0068C" w:rsidP="00D0068C">
      <w:pPr>
        <w:pStyle w:val="Sinespaciado"/>
        <w:ind w:left="1134"/>
        <w:jc w:val="both"/>
        <w:rPr>
          <w:rFonts w:cstheme="minorHAnsi"/>
          <w:b/>
        </w:rPr>
      </w:pPr>
    </w:p>
    <w:p w:rsidR="001F7F1A" w:rsidRDefault="001F7F1A" w:rsidP="008E0B18">
      <w:pPr>
        <w:pStyle w:val="Sinespaciado"/>
        <w:spacing w:line="276" w:lineRule="auto"/>
        <w:ind w:left="1418" w:hanging="338"/>
        <w:jc w:val="both"/>
        <w:rPr>
          <w:rFonts w:cstheme="minorHAnsi"/>
        </w:rPr>
      </w:pPr>
      <w:r w:rsidRPr="00E35A26">
        <w:rPr>
          <w:rFonts w:cstheme="minorHAnsi"/>
          <w:b/>
        </w:rPr>
        <w:t>I.1</w:t>
      </w:r>
      <w:r w:rsidRPr="00E35A26">
        <w:rPr>
          <w:rFonts w:cstheme="minorHAnsi"/>
          <w:b/>
        </w:rPr>
        <w:tab/>
      </w:r>
      <w:r w:rsidRPr="00E35A26">
        <w:rPr>
          <w:rFonts w:cstheme="minorHAnsi"/>
        </w:rPr>
        <w:t xml:space="preserve">De conformidad con lo dispuesto en el artículo 94, párrafos primero y segundo, de la Constitución Política de los Estados Unidos Mexicanos el ejercicio del </w:t>
      </w:r>
      <w:r w:rsidRPr="00E35A26">
        <w:rPr>
          <w:rFonts w:cstheme="minorHAnsi"/>
          <w:b/>
        </w:rPr>
        <w:t>“PJF”</w:t>
      </w:r>
      <w:r w:rsidRPr="00E35A26">
        <w:rPr>
          <w:rFonts w:cstheme="minorHAnsi"/>
        </w:rPr>
        <w:t xml:space="preserve"> se deposita en una Suprema Corte de Justicia de la Nación, en un Tribunal Electoral, en Tribunales Colegiados y Unitarios de Circuito y en Juzgados de Distrito; asimismo, señala que su administración, vigilancia y disciplina, con excepción de la Suprema Corte de Justicia de la Nación, estará a cargo del Consejo de la Judicatura Federal;</w:t>
      </w:r>
    </w:p>
    <w:p w:rsidR="00D0068C" w:rsidRPr="00E35A26" w:rsidRDefault="00D0068C" w:rsidP="008E0B18">
      <w:pPr>
        <w:pStyle w:val="Sinespaciado"/>
        <w:spacing w:line="276" w:lineRule="auto"/>
        <w:ind w:left="1418" w:hanging="338"/>
        <w:jc w:val="both"/>
        <w:rPr>
          <w:rFonts w:cstheme="minorHAnsi"/>
        </w:rPr>
      </w:pPr>
    </w:p>
    <w:p w:rsidR="001F7F1A" w:rsidRDefault="001F7F1A" w:rsidP="001F7F1A">
      <w:pPr>
        <w:pStyle w:val="Sinespaciado"/>
        <w:spacing w:line="276" w:lineRule="auto"/>
        <w:ind w:left="1418" w:hanging="338"/>
        <w:jc w:val="both"/>
        <w:rPr>
          <w:rFonts w:cstheme="minorHAnsi"/>
        </w:rPr>
      </w:pPr>
      <w:r w:rsidRPr="00E35A26">
        <w:rPr>
          <w:rFonts w:cstheme="minorHAnsi"/>
          <w:b/>
        </w:rPr>
        <w:t xml:space="preserve">I.2 </w:t>
      </w:r>
      <w:r w:rsidRPr="00E35A26">
        <w:rPr>
          <w:rFonts w:cstheme="minorHAnsi"/>
          <w:b/>
        </w:rPr>
        <w:tab/>
      </w:r>
      <w:r w:rsidRPr="00E35A26">
        <w:rPr>
          <w:rFonts w:cstheme="minorHAnsi"/>
        </w:rPr>
        <w:t xml:space="preserve">El </w:t>
      </w:r>
      <w:r w:rsidRPr="00E35A26">
        <w:rPr>
          <w:rFonts w:cstheme="minorHAnsi"/>
          <w:b/>
        </w:rPr>
        <w:t>“PJF”</w:t>
      </w:r>
      <w:r w:rsidRPr="00E35A26">
        <w:rPr>
          <w:rFonts w:cstheme="minorHAnsi"/>
        </w:rPr>
        <w:t xml:space="preserve"> cuenta con las atribuciones para celebrar convenios de reconocimiento de certificados homologados en términos de lo previsto en los artículos 5, párrafo </w:t>
      </w:r>
      <w:r w:rsidRPr="00E35A26">
        <w:rPr>
          <w:rFonts w:cstheme="minorHAnsi"/>
        </w:rPr>
        <w:lastRenderedPageBreak/>
        <w:t>segundo y 11 del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 y  68, 101, 102 y 103 del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r w:rsidR="0058350F">
        <w:rPr>
          <w:rFonts w:cstheme="minorHAnsi"/>
        </w:rPr>
        <w:t>”</w:t>
      </w:r>
      <w:r w:rsidRPr="00E35A26">
        <w:rPr>
          <w:rFonts w:cstheme="minorHAnsi"/>
        </w:rPr>
        <w:t>, lo que incluye el reconocimiento por parte de otras instituciones públicas de la</w:t>
      </w:r>
      <w:r w:rsidR="004F3A57">
        <w:rPr>
          <w:rFonts w:cstheme="minorHAnsi"/>
        </w:rPr>
        <w:t xml:space="preserve"> </w:t>
      </w:r>
      <w:r w:rsidR="004F3A57" w:rsidRPr="00883DDD">
        <w:rPr>
          <w:rFonts w:cstheme="minorHAnsi"/>
          <w:b/>
        </w:rPr>
        <w:t>“FIREL”</w:t>
      </w:r>
      <w:r w:rsidRPr="00E35A26">
        <w:rPr>
          <w:rFonts w:cstheme="minorHAnsi"/>
        </w:rPr>
        <w:t>.</w:t>
      </w:r>
    </w:p>
    <w:p w:rsidR="00D0068C" w:rsidRPr="00E35A26" w:rsidRDefault="00D0068C" w:rsidP="001F7F1A">
      <w:pPr>
        <w:pStyle w:val="Sinespaciado"/>
        <w:spacing w:line="276" w:lineRule="auto"/>
        <w:ind w:left="1418" w:hanging="338"/>
        <w:jc w:val="both"/>
        <w:rPr>
          <w:rFonts w:cstheme="minorHAnsi"/>
        </w:rPr>
      </w:pPr>
    </w:p>
    <w:p w:rsidR="001F7F1A" w:rsidRPr="00E35A26" w:rsidRDefault="001F7F1A" w:rsidP="001F7F1A">
      <w:pPr>
        <w:pStyle w:val="Sinespaciado"/>
        <w:spacing w:line="276" w:lineRule="auto"/>
        <w:ind w:left="1418" w:hanging="338"/>
        <w:jc w:val="both"/>
        <w:rPr>
          <w:rFonts w:cstheme="minorHAnsi"/>
        </w:rPr>
      </w:pPr>
      <w:r w:rsidRPr="00E35A26">
        <w:rPr>
          <w:rFonts w:cstheme="minorHAnsi"/>
          <w:b/>
        </w:rPr>
        <w:t>I.3</w:t>
      </w:r>
      <w:r w:rsidRPr="00E35A26">
        <w:rPr>
          <w:rFonts w:cstheme="minorHAnsi"/>
          <w:b/>
        </w:rPr>
        <w:tab/>
      </w:r>
      <w:r w:rsidRPr="00E35A26">
        <w:rPr>
          <w:rFonts w:cstheme="minorHAnsi"/>
        </w:rPr>
        <w:t>Para los fines y efectos legales del presente convenio, señala como el domicilio ubicado en Avenida Insurgentes Sur número 2417, colonia San Ángel, delegación Álvaro Obregón, C.P. 01000, en la Ciudad de México.</w:t>
      </w:r>
    </w:p>
    <w:p w:rsidR="001F7F1A" w:rsidRPr="00E35A26" w:rsidRDefault="001F7F1A" w:rsidP="008F7243">
      <w:pPr>
        <w:tabs>
          <w:tab w:val="left" w:pos="6510"/>
        </w:tabs>
        <w:rPr>
          <w:rFonts w:cstheme="minorHAnsi"/>
        </w:rPr>
      </w:pPr>
    </w:p>
    <w:p w:rsidR="001F7F1A" w:rsidRDefault="001F7F1A" w:rsidP="008E0B18">
      <w:pPr>
        <w:widowControl w:val="0"/>
        <w:numPr>
          <w:ilvl w:val="0"/>
          <w:numId w:val="1"/>
        </w:numPr>
        <w:autoSpaceDE w:val="0"/>
        <w:autoSpaceDN w:val="0"/>
        <w:adjustRightInd w:val="0"/>
        <w:ind w:left="1134" w:hanging="850"/>
        <w:jc w:val="both"/>
        <w:rPr>
          <w:rFonts w:cstheme="minorHAnsi"/>
        </w:rPr>
      </w:pPr>
      <w:r w:rsidRPr="00E35A26">
        <w:rPr>
          <w:rFonts w:cstheme="minorHAnsi"/>
        </w:rPr>
        <w:t xml:space="preserve">DECLARA EL </w:t>
      </w:r>
      <w:r w:rsidR="004660BE" w:rsidRPr="004660BE">
        <w:rPr>
          <w:rFonts w:cstheme="minorHAnsi"/>
          <w:b/>
          <w:color w:val="FF0000"/>
        </w:rPr>
        <w:t>“__”</w:t>
      </w:r>
      <w:r w:rsidRPr="00E35A26">
        <w:rPr>
          <w:rFonts w:cstheme="minorHAnsi"/>
        </w:rPr>
        <w:t>, QUE:</w:t>
      </w:r>
    </w:p>
    <w:p w:rsidR="00D0068C" w:rsidRPr="00D0068C" w:rsidRDefault="00D0068C" w:rsidP="00D0068C">
      <w:pPr>
        <w:widowControl w:val="0"/>
        <w:autoSpaceDE w:val="0"/>
        <w:autoSpaceDN w:val="0"/>
        <w:adjustRightInd w:val="0"/>
        <w:ind w:left="1134"/>
        <w:jc w:val="both"/>
        <w:rPr>
          <w:rFonts w:cstheme="minorHAnsi"/>
        </w:rPr>
      </w:pPr>
    </w:p>
    <w:p w:rsidR="001F7F1A" w:rsidRPr="00E35A26" w:rsidRDefault="001F7F1A" w:rsidP="004660BE">
      <w:pPr>
        <w:pStyle w:val="Sinespaciado"/>
        <w:ind w:left="1418" w:hanging="338"/>
        <w:jc w:val="both"/>
        <w:rPr>
          <w:rFonts w:cstheme="minorHAnsi"/>
        </w:rPr>
      </w:pPr>
      <w:r w:rsidRPr="00E35A26">
        <w:rPr>
          <w:rFonts w:cstheme="minorHAnsi"/>
          <w:b/>
        </w:rPr>
        <w:t>II.1</w:t>
      </w:r>
      <w:r w:rsidRPr="00E35A26">
        <w:rPr>
          <w:rFonts w:cstheme="minorHAnsi"/>
        </w:rPr>
        <w:t xml:space="preserve"> </w:t>
      </w:r>
    </w:p>
    <w:p w:rsidR="001F7F1A" w:rsidRPr="00E35A26" w:rsidRDefault="001F7F1A" w:rsidP="00D0068C">
      <w:pPr>
        <w:pStyle w:val="Sinespaciado"/>
        <w:jc w:val="both"/>
        <w:rPr>
          <w:rFonts w:cstheme="minorHAnsi"/>
        </w:rPr>
      </w:pPr>
    </w:p>
    <w:p w:rsidR="001F7F1A" w:rsidRPr="00E35A26" w:rsidRDefault="001F7F1A" w:rsidP="001F7F1A">
      <w:pPr>
        <w:pStyle w:val="Sinespaciado"/>
        <w:tabs>
          <w:tab w:val="left" w:pos="708"/>
          <w:tab w:val="left" w:pos="1416"/>
          <w:tab w:val="left" w:pos="2124"/>
          <w:tab w:val="left" w:pos="2832"/>
          <w:tab w:val="left" w:pos="3540"/>
          <w:tab w:val="left" w:pos="4248"/>
          <w:tab w:val="left" w:pos="4956"/>
          <w:tab w:val="left" w:pos="5664"/>
          <w:tab w:val="left" w:pos="6415"/>
        </w:tabs>
        <w:ind w:left="1418" w:hanging="338"/>
        <w:jc w:val="both"/>
        <w:rPr>
          <w:rFonts w:cstheme="minorHAnsi"/>
        </w:rPr>
      </w:pPr>
      <w:r w:rsidRPr="00E35A26">
        <w:rPr>
          <w:rFonts w:cstheme="minorHAnsi"/>
          <w:b/>
        </w:rPr>
        <w:t>II.2</w:t>
      </w:r>
      <w:r w:rsidRPr="00E35A26">
        <w:rPr>
          <w:rFonts w:cstheme="minorHAnsi"/>
          <w:b/>
        </w:rPr>
        <w:tab/>
      </w:r>
    </w:p>
    <w:p w:rsidR="001F7F1A" w:rsidRPr="00E35A26" w:rsidRDefault="001F7F1A" w:rsidP="001F7F1A">
      <w:pPr>
        <w:pStyle w:val="Sinespaciado"/>
        <w:ind w:left="1080"/>
        <w:jc w:val="both"/>
        <w:rPr>
          <w:rFonts w:cstheme="minorHAnsi"/>
        </w:rPr>
      </w:pPr>
    </w:p>
    <w:p w:rsidR="001F7F1A" w:rsidRPr="00E35A26" w:rsidRDefault="001F7F1A" w:rsidP="001F7F1A">
      <w:pPr>
        <w:pStyle w:val="Sinespaciado"/>
        <w:ind w:left="1418" w:hanging="338"/>
        <w:jc w:val="both"/>
        <w:rPr>
          <w:rFonts w:cstheme="minorHAnsi"/>
        </w:rPr>
      </w:pPr>
      <w:r w:rsidRPr="00E35A26">
        <w:rPr>
          <w:rFonts w:cstheme="minorHAnsi"/>
          <w:b/>
        </w:rPr>
        <w:t>II.3</w:t>
      </w:r>
      <w:r w:rsidRPr="00E35A26">
        <w:rPr>
          <w:rFonts w:cstheme="minorHAnsi"/>
          <w:b/>
        </w:rPr>
        <w:tab/>
      </w:r>
    </w:p>
    <w:p w:rsidR="001F7F1A" w:rsidRPr="00E35A26" w:rsidRDefault="001F7F1A" w:rsidP="001F7F1A">
      <w:pPr>
        <w:ind w:left="1418" w:hanging="284"/>
        <w:contextualSpacing/>
        <w:jc w:val="both"/>
        <w:rPr>
          <w:rFonts w:cstheme="minorHAnsi"/>
        </w:rPr>
      </w:pPr>
      <w:r w:rsidRPr="00E35A26">
        <w:rPr>
          <w:rFonts w:cstheme="minorHAnsi"/>
        </w:rPr>
        <w:t xml:space="preserve"> </w:t>
      </w:r>
    </w:p>
    <w:p w:rsidR="001F7F1A" w:rsidRPr="00E35A26" w:rsidRDefault="001F7F1A" w:rsidP="001F7F1A">
      <w:pPr>
        <w:pStyle w:val="Sinespaciado"/>
        <w:numPr>
          <w:ilvl w:val="0"/>
          <w:numId w:val="1"/>
        </w:numPr>
        <w:jc w:val="both"/>
        <w:rPr>
          <w:rFonts w:cstheme="minorHAnsi"/>
          <w:b/>
        </w:rPr>
      </w:pPr>
      <w:r w:rsidRPr="00E35A26">
        <w:rPr>
          <w:rFonts w:cstheme="minorHAnsi"/>
          <w:b/>
        </w:rPr>
        <w:t>“LAS PARTES” declaran, que:</w:t>
      </w:r>
    </w:p>
    <w:p w:rsidR="001F7F1A" w:rsidRPr="00E35A26" w:rsidRDefault="001F7F1A" w:rsidP="0058350F">
      <w:pPr>
        <w:pStyle w:val="Sinespaciado"/>
        <w:jc w:val="both"/>
        <w:rPr>
          <w:rFonts w:cstheme="minorHAnsi"/>
          <w:b/>
        </w:rPr>
      </w:pPr>
    </w:p>
    <w:p w:rsidR="001F7F1A" w:rsidRPr="00E35A26" w:rsidRDefault="001F7F1A" w:rsidP="001F7F1A">
      <w:pPr>
        <w:pStyle w:val="Sinespaciado"/>
        <w:ind w:left="1418" w:hanging="425"/>
        <w:jc w:val="both"/>
        <w:rPr>
          <w:rFonts w:cstheme="minorHAnsi"/>
        </w:rPr>
      </w:pPr>
      <w:r w:rsidRPr="00E35A26">
        <w:rPr>
          <w:rFonts w:cstheme="minorHAnsi"/>
          <w:b/>
        </w:rPr>
        <w:t xml:space="preserve">III.1 </w:t>
      </w:r>
      <w:r w:rsidRPr="00E35A26">
        <w:rPr>
          <w:rFonts w:cstheme="minorHAnsi"/>
        </w:rPr>
        <w:t>Reconoce</w:t>
      </w:r>
      <w:r w:rsidR="0058350F">
        <w:rPr>
          <w:rFonts w:cstheme="minorHAnsi"/>
        </w:rPr>
        <w:t>n</w:t>
      </w:r>
      <w:r w:rsidRPr="00E35A26">
        <w:rPr>
          <w:rFonts w:cstheme="minorHAnsi"/>
        </w:rPr>
        <w:t xml:space="preserve"> en forma recíproca la personalidad jurídica y capacidad legal que ostentan, misma que al momento de suscribir el presente convenio, no les ha sido revocada, modificada, ni limitada en forma alguna.</w:t>
      </w:r>
    </w:p>
    <w:p w:rsidR="001F7F1A" w:rsidRPr="00E35A26" w:rsidRDefault="001F7F1A" w:rsidP="0058350F">
      <w:pPr>
        <w:pStyle w:val="Sinespaciado"/>
        <w:jc w:val="both"/>
        <w:rPr>
          <w:rFonts w:cstheme="minorHAnsi"/>
        </w:rPr>
      </w:pPr>
    </w:p>
    <w:p w:rsidR="001F7F1A" w:rsidRPr="00E35A26" w:rsidRDefault="001F7F1A" w:rsidP="001F7F1A">
      <w:pPr>
        <w:pStyle w:val="Sinespaciado"/>
        <w:ind w:left="1418" w:hanging="425"/>
        <w:jc w:val="both"/>
        <w:rPr>
          <w:rFonts w:cstheme="minorHAnsi"/>
        </w:rPr>
      </w:pPr>
      <w:r w:rsidRPr="00E35A26">
        <w:rPr>
          <w:rFonts w:cstheme="minorHAnsi"/>
          <w:b/>
        </w:rPr>
        <w:t xml:space="preserve">III.2 </w:t>
      </w:r>
      <w:r w:rsidRPr="00E35A26">
        <w:rPr>
          <w:rFonts w:cstheme="minorHAnsi"/>
        </w:rPr>
        <w:t>Están en la mejor disposición de apoyarse, sumar esfuerzos y recursos para cumplir cabalmente con el objeto del presente instrumento jurídico.</w:t>
      </w:r>
    </w:p>
    <w:p w:rsidR="001F7F1A" w:rsidRPr="00E35A26" w:rsidRDefault="001F7F1A" w:rsidP="0058350F">
      <w:pPr>
        <w:pStyle w:val="Sinespaciado"/>
        <w:jc w:val="both"/>
        <w:rPr>
          <w:rFonts w:cstheme="minorHAnsi"/>
        </w:rPr>
      </w:pPr>
    </w:p>
    <w:p w:rsidR="001F7F1A" w:rsidRPr="00E35A26" w:rsidRDefault="001F7F1A" w:rsidP="001F7F1A">
      <w:pPr>
        <w:pStyle w:val="Sinespaciado"/>
        <w:ind w:left="1418" w:hanging="425"/>
        <w:jc w:val="both"/>
        <w:rPr>
          <w:rFonts w:cstheme="minorHAnsi"/>
          <w:b/>
        </w:rPr>
      </w:pPr>
      <w:r w:rsidRPr="00E35A26">
        <w:rPr>
          <w:rFonts w:cstheme="minorHAnsi"/>
          <w:b/>
        </w:rPr>
        <w:t xml:space="preserve">III.3 </w:t>
      </w:r>
      <w:r w:rsidRPr="00E35A26">
        <w:rPr>
          <w:rFonts w:cstheme="minorHAnsi"/>
        </w:rPr>
        <w:t>En la celebración del presente instrumento no ha mediado error, dolo o mala fe; y</w:t>
      </w:r>
    </w:p>
    <w:p w:rsidR="001F7F1A" w:rsidRPr="00E35A26" w:rsidRDefault="001F7F1A" w:rsidP="00E5781C">
      <w:pPr>
        <w:pStyle w:val="Sinespaciado"/>
        <w:jc w:val="both"/>
        <w:rPr>
          <w:rFonts w:cstheme="minorHAnsi"/>
        </w:rPr>
      </w:pPr>
    </w:p>
    <w:p w:rsidR="001F7F1A" w:rsidRPr="00E35A26" w:rsidRDefault="001F7F1A" w:rsidP="001F7F1A">
      <w:pPr>
        <w:pStyle w:val="Sinespaciado"/>
        <w:ind w:left="1418" w:hanging="425"/>
        <w:jc w:val="both"/>
        <w:rPr>
          <w:rFonts w:cstheme="minorHAnsi"/>
        </w:rPr>
      </w:pPr>
      <w:r w:rsidRPr="00E35A26">
        <w:rPr>
          <w:rFonts w:cstheme="minorHAnsi"/>
          <w:b/>
        </w:rPr>
        <w:t xml:space="preserve">III.4 </w:t>
      </w:r>
      <w:r w:rsidRPr="00E35A26">
        <w:rPr>
          <w:rFonts w:cstheme="minorHAnsi"/>
        </w:rPr>
        <w:t>Es su deseo suscribir el presente convenio de reconocimiento.</w:t>
      </w:r>
    </w:p>
    <w:p w:rsidR="001F7F1A" w:rsidRPr="00E35A26" w:rsidRDefault="001F7F1A" w:rsidP="001F7F1A">
      <w:pPr>
        <w:pStyle w:val="Sinespaciado"/>
        <w:ind w:left="1418" w:hanging="425"/>
        <w:jc w:val="both"/>
        <w:rPr>
          <w:rFonts w:cstheme="minorHAnsi"/>
        </w:rPr>
      </w:pPr>
    </w:p>
    <w:p w:rsidR="001F7F1A" w:rsidRPr="00E35A26" w:rsidRDefault="001F7F1A" w:rsidP="001F7F1A">
      <w:pPr>
        <w:jc w:val="both"/>
        <w:rPr>
          <w:rFonts w:cstheme="minorHAnsi"/>
        </w:rPr>
      </w:pPr>
      <w:r w:rsidRPr="00E35A26">
        <w:rPr>
          <w:rFonts w:cstheme="minorHAnsi"/>
        </w:rPr>
        <w:t xml:space="preserve">Habiendo declarado lo anterior, </w:t>
      </w:r>
      <w:r w:rsidRPr="00E35A26">
        <w:rPr>
          <w:rFonts w:cstheme="minorHAnsi"/>
          <w:b/>
        </w:rPr>
        <w:t>“LAS PARTES”</w:t>
      </w:r>
      <w:r w:rsidRPr="00E35A26">
        <w:rPr>
          <w:rFonts w:cstheme="minorHAnsi"/>
        </w:rPr>
        <w:t xml:space="preserve"> acuerdan sujetar el presente instrumento, de conformidad con las siguientes:</w:t>
      </w:r>
    </w:p>
    <w:p w:rsidR="001F7F1A" w:rsidRPr="00E35A26" w:rsidRDefault="001F7F1A" w:rsidP="001F7F1A">
      <w:pPr>
        <w:pStyle w:val="Sinespaciado"/>
        <w:ind w:left="1418" w:hanging="425"/>
        <w:jc w:val="both"/>
        <w:rPr>
          <w:rFonts w:cstheme="minorHAnsi"/>
        </w:rPr>
      </w:pPr>
    </w:p>
    <w:p w:rsidR="00882509" w:rsidRPr="00E35A26" w:rsidRDefault="00882509" w:rsidP="00882509">
      <w:pPr>
        <w:pStyle w:val="Sinespaciado"/>
        <w:jc w:val="center"/>
        <w:rPr>
          <w:rFonts w:cstheme="minorHAnsi"/>
          <w:b/>
        </w:rPr>
      </w:pPr>
      <w:r w:rsidRPr="00E35A26">
        <w:rPr>
          <w:rFonts w:cstheme="minorHAnsi"/>
          <w:b/>
        </w:rPr>
        <w:t>CLÁUSULAS</w:t>
      </w:r>
    </w:p>
    <w:p w:rsidR="001F7F1A" w:rsidRPr="00E35A26" w:rsidRDefault="001F7F1A" w:rsidP="008F7243">
      <w:pPr>
        <w:tabs>
          <w:tab w:val="left" w:pos="6510"/>
        </w:tabs>
        <w:rPr>
          <w:rFonts w:cstheme="minorHAnsi"/>
        </w:rPr>
      </w:pPr>
    </w:p>
    <w:p w:rsidR="00882509" w:rsidRPr="00E35A26" w:rsidRDefault="00882509" w:rsidP="00882509">
      <w:pPr>
        <w:pStyle w:val="Sinespaciado"/>
        <w:jc w:val="both"/>
        <w:rPr>
          <w:rFonts w:cstheme="minorHAnsi"/>
          <w:b/>
        </w:rPr>
      </w:pPr>
      <w:r w:rsidRPr="00E35A26">
        <w:rPr>
          <w:rFonts w:cstheme="minorHAnsi"/>
          <w:b/>
        </w:rPr>
        <w:t>CLÁUSULA PRIMERA.- (OBJETO).</w:t>
      </w:r>
    </w:p>
    <w:p w:rsidR="00882509" w:rsidRDefault="00882509" w:rsidP="00E35A26">
      <w:pPr>
        <w:pStyle w:val="Sinespaciado"/>
        <w:jc w:val="both"/>
        <w:rPr>
          <w:rFonts w:cstheme="minorHAnsi"/>
        </w:rPr>
      </w:pPr>
      <w:r w:rsidRPr="00E35A26">
        <w:rPr>
          <w:rFonts w:cstheme="minorHAnsi"/>
        </w:rPr>
        <w:t xml:space="preserve">El objeto del presente convenio es establecer las acciones necesarias y los mecanismos de colaboración para el uso gratuito de la </w:t>
      </w:r>
      <w:r w:rsidR="00AA6E5E" w:rsidRPr="00883DDD">
        <w:rPr>
          <w:rFonts w:cstheme="minorHAnsi"/>
          <w:b/>
        </w:rPr>
        <w:t>“FIREL”</w:t>
      </w:r>
      <w:r w:rsidR="00AA6E5E">
        <w:rPr>
          <w:rFonts w:cstheme="minorHAnsi"/>
          <w:b/>
        </w:rPr>
        <w:t xml:space="preserve"> </w:t>
      </w:r>
      <w:r w:rsidRPr="00E35A26">
        <w:rPr>
          <w:rFonts w:cstheme="minorHAnsi"/>
        </w:rPr>
        <w:t xml:space="preserve">en los procesos, trámites y servicios electrónicos que, </w:t>
      </w:r>
      <w:r w:rsidRPr="00E35A26">
        <w:rPr>
          <w:rFonts w:cstheme="minorHAnsi"/>
          <w:b/>
        </w:rPr>
        <w:t xml:space="preserve">“LAS PARTES” </w:t>
      </w:r>
      <w:r w:rsidRPr="00E35A26">
        <w:rPr>
          <w:rFonts w:cstheme="minorHAnsi"/>
        </w:rPr>
        <w:t xml:space="preserve">definan en el ámbito de sus respectivas competencias para el acceso y uso de </w:t>
      </w:r>
      <w:r w:rsidRPr="00E35A26">
        <w:rPr>
          <w:rFonts w:cstheme="minorHAnsi"/>
        </w:rPr>
        <w:lastRenderedPageBreak/>
        <w:t xml:space="preserve">los sistemas electrónicos de gestión jurisdiccional, en términos de lo dispuesto en la legislación aplicable y en las diversas disposiciones de observancia general. </w:t>
      </w:r>
    </w:p>
    <w:p w:rsidR="00E35A26" w:rsidRPr="00E35A26" w:rsidRDefault="00E35A26" w:rsidP="00E35A26">
      <w:pPr>
        <w:pStyle w:val="Sinespaciado"/>
        <w:jc w:val="both"/>
        <w:rPr>
          <w:rFonts w:cstheme="minorHAnsi"/>
        </w:rPr>
      </w:pPr>
    </w:p>
    <w:p w:rsidR="00882509" w:rsidRPr="00E35A26" w:rsidRDefault="00882509" w:rsidP="00E5781C">
      <w:pPr>
        <w:pStyle w:val="Sinespaciado"/>
        <w:jc w:val="both"/>
        <w:rPr>
          <w:rFonts w:cstheme="minorHAnsi"/>
          <w:b/>
        </w:rPr>
      </w:pPr>
      <w:r w:rsidRPr="00E35A26">
        <w:rPr>
          <w:rFonts w:cstheme="minorHAnsi"/>
          <w:b/>
          <w:lang w:val="es-ES"/>
        </w:rPr>
        <w:t xml:space="preserve">CLÁUSULA </w:t>
      </w:r>
      <w:r w:rsidRPr="00E35A26">
        <w:rPr>
          <w:rFonts w:cstheme="minorHAnsi"/>
          <w:b/>
        </w:rPr>
        <w:t>SEGUNDA.- (RECONOCIMIENTO DE LA FIRMA ELECTRÓNICA).</w:t>
      </w:r>
    </w:p>
    <w:p w:rsidR="00882509" w:rsidRPr="00E35A26" w:rsidRDefault="00882509" w:rsidP="00882509">
      <w:pPr>
        <w:pStyle w:val="Sinespaciado"/>
        <w:jc w:val="both"/>
        <w:rPr>
          <w:rFonts w:cstheme="minorHAnsi"/>
        </w:rPr>
      </w:pPr>
      <w:r w:rsidRPr="00E35A26">
        <w:rPr>
          <w:rFonts w:cstheme="minorHAnsi"/>
        </w:rPr>
        <w:t xml:space="preserve">El </w:t>
      </w:r>
      <w:r w:rsidR="004660BE" w:rsidRPr="004660BE">
        <w:rPr>
          <w:rFonts w:cstheme="minorHAnsi"/>
          <w:b/>
          <w:color w:val="FF0000"/>
        </w:rPr>
        <w:t>“__”</w:t>
      </w:r>
      <w:r w:rsidRPr="00E35A26">
        <w:rPr>
          <w:rFonts w:cstheme="minorHAnsi"/>
          <w:b/>
          <w:lang w:val="es-ES"/>
        </w:rPr>
        <w:t xml:space="preserve"> </w:t>
      </w:r>
      <w:r w:rsidRPr="00E35A26">
        <w:rPr>
          <w:rFonts w:cstheme="minorHAnsi"/>
        </w:rPr>
        <w:t xml:space="preserve">reconocerá los certificados digitales de </w:t>
      </w:r>
      <w:r w:rsidR="004F3A57" w:rsidRPr="00883DDD">
        <w:rPr>
          <w:rFonts w:cstheme="minorHAnsi"/>
          <w:b/>
        </w:rPr>
        <w:t>“FIREL”</w:t>
      </w:r>
      <w:r w:rsidR="004F3A57">
        <w:rPr>
          <w:rFonts w:cstheme="minorHAnsi"/>
          <w:b/>
        </w:rPr>
        <w:t xml:space="preserve"> </w:t>
      </w:r>
      <w:r w:rsidRPr="00E35A26">
        <w:rPr>
          <w:rFonts w:cstheme="minorHAnsi"/>
        </w:rPr>
        <w:t xml:space="preserve">que emita el </w:t>
      </w:r>
      <w:r w:rsidRPr="00E35A26">
        <w:rPr>
          <w:rFonts w:cstheme="minorHAnsi"/>
          <w:b/>
        </w:rPr>
        <w:t>“</w:t>
      </w:r>
      <w:r w:rsidRPr="00E35A26">
        <w:rPr>
          <w:rFonts w:cstheme="minorHAnsi"/>
          <w:b/>
          <w:color w:val="000000" w:themeColor="text1"/>
        </w:rPr>
        <w:t>PJF”</w:t>
      </w:r>
      <w:r w:rsidRPr="00E35A26">
        <w:rPr>
          <w:rFonts w:cstheme="minorHAnsi"/>
          <w:color w:val="000000" w:themeColor="text1"/>
        </w:rPr>
        <w:t>,</w:t>
      </w:r>
      <w:r w:rsidRPr="00E35A26">
        <w:rPr>
          <w:rFonts w:cstheme="minorHAnsi"/>
        </w:rPr>
        <w:t xml:space="preserve"> los cuales se utilizarán en los procesos, trámites o servicios electrónicos que el </w:t>
      </w:r>
      <w:r w:rsidR="004660BE" w:rsidRPr="004660BE">
        <w:rPr>
          <w:rFonts w:cstheme="minorHAnsi"/>
          <w:b/>
          <w:color w:val="FF0000"/>
        </w:rPr>
        <w:t>“__”</w:t>
      </w:r>
      <w:r w:rsidRPr="00E35A26">
        <w:rPr>
          <w:rFonts w:cstheme="minorHAnsi"/>
          <w:b/>
          <w:lang w:val="es-ES"/>
        </w:rPr>
        <w:t xml:space="preserve"> </w:t>
      </w:r>
      <w:r w:rsidRPr="00E35A26">
        <w:rPr>
          <w:rFonts w:cstheme="minorHAnsi"/>
        </w:rPr>
        <w:t xml:space="preserve">lleve a cabo, conforme a las normas que permitan su actuación mediante el uso de la </w:t>
      </w:r>
      <w:r w:rsidR="00AA6E5E" w:rsidRPr="00883DDD">
        <w:rPr>
          <w:rFonts w:cstheme="minorHAnsi"/>
          <w:b/>
        </w:rPr>
        <w:t>“FIREL</w:t>
      </w:r>
      <w:r w:rsidR="00AA6E5E">
        <w:rPr>
          <w:rFonts w:cstheme="minorHAnsi"/>
          <w:b/>
        </w:rPr>
        <w:t>”</w:t>
      </w:r>
      <w:r w:rsidR="00AA6E5E" w:rsidRPr="00E35A26">
        <w:rPr>
          <w:rFonts w:cstheme="minorHAnsi"/>
        </w:rPr>
        <w:t xml:space="preserve"> </w:t>
      </w:r>
      <w:r w:rsidRPr="00E35A26">
        <w:rPr>
          <w:rFonts w:cstheme="minorHAnsi"/>
        </w:rPr>
        <w:t>para el acceso y uso de los sistemas electrónicos de esa institución en términos de lo dispuesto en la legislación aplicable y en las diversas disposiciones de observancia general emitidas por los órganos competentes del</w:t>
      </w:r>
      <w:r w:rsidR="00E5781C">
        <w:rPr>
          <w:rFonts w:cstheme="minorHAnsi"/>
        </w:rPr>
        <w:t xml:space="preserve"> </w:t>
      </w:r>
      <w:r w:rsidR="004660BE" w:rsidRPr="004660BE">
        <w:rPr>
          <w:rFonts w:cstheme="minorHAnsi"/>
          <w:b/>
          <w:color w:val="FF0000"/>
        </w:rPr>
        <w:t>“__”</w:t>
      </w:r>
      <w:r w:rsidRPr="00E35A26">
        <w:rPr>
          <w:rFonts w:cstheme="minorHAnsi"/>
          <w:lang w:val="es-ES"/>
        </w:rPr>
        <w:t>.</w:t>
      </w:r>
    </w:p>
    <w:p w:rsidR="00882509" w:rsidRPr="00E35A26" w:rsidRDefault="00882509" w:rsidP="00882509">
      <w:pPr>
        <w:pStyle w:val="Sinespaciado"/>
        <w:jc w:val="both"/>
        <w:rPr>
          <w:rFonts w:cstheme="minorHAnsi"/>
        </w:rPr>
      </w:pPr>
    </w:p>
    <w:p w:rsidR="00882509" w:rsidRPr="00E35A26" w:rsidRDefault="00882509" w:rsidP="00882509">
      <w:pPr>
        <w:pStyle w:val="Sinespaciado"/>
        <w:jc w:val="both"/>
        <w:rPr>
          <w:rFonts w:cstheme="minorHAnsi"/>
          <w:b/>
          <w:lang w:val="es-ES"/>
        </w:rPr>
      </w:pPr>
      <w:r w:rsidRPr="00E35A26">
        <w:rPr>
          <w:rFonts w:cstheme="minorHAnsi"/>
        </w:rPr>
        <w:t xml:space="preserve">Para efectos de lo anterior, el </w:t>
      </w:r>
      <w:r w:rsidR="004660BE" w:rsidRPr="004660BE">
        <w:rPr>
          <w:rFonts w:cstheme="minorHAnsi"/>
          <w:b/>
          <w:color w:val="FF0000"/>
        </w:rPr>
        <w:t>“__”</w:t>
      </w:r>
      <w:r w:rsidRPr="00E35A26">
        <w:rPr>
          <w:rFonts w:cstheme="minorHAnsi"/>
          <w:b/>
          <w:lang w:val="es-ES"/>
        </w:rPr>
        <w:t xml:space="preserve"> </w:t>
      </w:r>
      <w:r w:rsidRPr="00E35A26">
        <w:rPr>
          <w:rFonts w:cstheme="minorHAnsi"/>
        </w:rPr>
        <w:t xml:space="preserve">cuenta con la infraestructura tecnológica que se requiere para llevar a cabo el procedimiento completo de dichos trámites o servicios, ello, sin perjuicio de que en el supuesto de adicionar con posterioridad nuevos procesos, trámites o servicios, implementará los ajustes que se requieran, apegados a las disposiciones jurídicas, administrativas y de observancia general emitidas por los órganos competentes del </w:t>
      </w:r>
      <w:r w:rsidR="004660BE" w:rsidRPr="004660BE">
        <w:rPr>
          <w:rFonts w:cstheme="minorHAnsi"/>
          <w:b/>
          <w:color w:val="FF0000"/>
        </w:rPr>
        <w:t>“__”</w:t>
      </w:r>
      <w:r w:rsidRPr="00E35A26">
        <w:rPr>
          <w:rFonts w:cstheme="minorHAnsi"/>
          <w:b/>
          <w:lang w:val="es-ES"/>
        </w:rPr>
        <w:t>.</w:t>
      </w:r>
    </w:p>
    <w:p w:rsidR="00882509" w:rsidRPr="00E35A26" w:rsidRDefault="00882509" w:rsidP="00882509">
      <w:pPr>
        <w:pStyle w:val="Sinespaciado"/>
        <w:jc w:val="both"/>
        <w:rPr>
          <w:rFonts w:cstheme="minorHAnsi"/>
        </w:rPr>
      </w:pPr>
    </w:p>
    <w:p w:rsidR="00882509" w:rsidRPr="00E35A26" w:rsidRDefault="00882509" w:rsidP="00882509">
      <w:pPr>
        <w:pStyle w:val="Sinespaciado"/>
        <w:jc w:val="both"/>
        <w:rPr>
          <w:rFonts w:cstheme="minorHAnsi"/>
        </w:rPr>
      </w:pPr>
      <w:r w:rsidRPr="00E35A26">
        <w:rPr>
          <w:rFonts w:cstheme="minorHAnsi"/>
        </w:rPr>
        <w:t xml:space="preserve">Asimismo y de conformidad con el plan de trabajo que el </w:t>
      </w:r>
      <w:r w:rsidR="004660BE" w:rsidRPr="004660BE">
        <w:rPr>
          <w:rFonts w:cstheme="minorHAnsi"/>
          <w:b/>
          <w:color w:val="FF0000"/>
        </w:rPr>
        <w:t>“__”</w:t>
      </w:r>
      <w:r w:rsidRPr="00E35A26">
        <w:rPr>
          <w:rFonts w:cstheme="minorHAnsi"/>
          <w:b/>
          <w:lang w:val="es-ES"/>
        </w:rPr>
        <w:t xml:space="preserve">  </w:t>
      </w:r>
      <w:r w:rsidRPr="00E35A26">
        <w:rPr>
          <w:rFonts w:cstheme="minorHAnsi"/>
        </w:rPr>
        <w:t xml:space="preserve">tenga, podrá solicitar al </w:t>
      </w:r>
      <w:r w:rsidRPr="00E35A26">
        <w:rPr>
          <w:rFonts w:cstheme="minorHAnsi"/>
          <w:b/>
        </w:rPr>
        <w:t>“</w:t>
      </w:r>
      <w:r w:rsidRPr="00E35A26">
        <w:rPr>
          <w:rFonts w:cstheme="minorHAnsi"/>
          <w:b/>
          <w:color w:val="000000" w:themeColor="text1"/>
        </w:rPr>
        <w:t xml:space="preserve">PJF” </w:t>
      </w:r>
      <w:r w:rsidRPr="00E35A26">
        <w:rPr>
          <w:rFonts w:cstheme="minorHAnsi"/>
        </w:rPr>
        <w:t xml:space="preserve">la colaboración y asesoría técnicas necesarias, notificándole por escrito y con un mínimo de un ocho días de anticipación, las fechas en que éstas se requieran. </w:t>
      </w:r>
    </w:p>
    <w:p w:rsidR="00E35A26" w:rsidRPr="00E35A26" w:rsidRDefault="00E35A26" w:rsidP="00882509">
      <w:pPr>
        <w:pStyle w:val="Sinespaciado"/>
        <w:jc w:val="both"/>
        <w:rPr>
          <w:rFonts w:cstheme="minorHAnsi"/>
        </w:rPr>
      </w:pPr>
    </w:p>
    <w:p w:rsidR="00882509" w:rsidRPr="00883DDD" w:rsidRDefault="00882509" w:rsidP="00882509">
      <w:pPr>
        <w:pStyle w:val="Sinespaciado"/>
        <w:jc w:val="both"/>
        <w:rPr>
          <w:rFonts w:cstheme="minorHAnsi"/>
          <w:b/>
          <w:lang w:val="es-ES"/>
        </w:rPr>
      </w:pPr>
      <w:r w:rsidRPr="00E35A26">
        <w:rPr>
          <w:rFonts w:cstheme="minorHAnsi"/>
          <w:b/>
          <w:lang w:val="es-ES"/>
        </w:rPr>
        <w:t>CLÁUSULA TERCERA</w:t>
      </w:r>
      <w:r w:rsidRPr="00E35A26">
        <w:rPr>
          <w:rFonts w:cstheme="minorHAnsi"/>
          <w:b/>
        </w:rPr>
        <w:t>.- (</w:t>
      </w:r>
      <w:r w:rsidRPr="00E35A26">
        <w:rPr>
          <w:rFonts w:cstheme="minorHAnsi"/>
          <w:b/>
          <w:lang w:val="es-ES"/>
        </w:rPr>
        <w:t>IMPLEMENTACIÓN DE LA FIRMA ELECTRÓNICA).</w:t>
      </w:r>
    </w:p>
    <w:p w:rsidR="00882509" w:rsidRPr="00E35A26" w:rsidRDefault="00882509" w:rsidP="00882509">
      <w:pPr>
        <w:pStyle w:val="Sinespaciado"/>
        <w:jc w:val="both"/>
        <w:rPr>
          <w:rFonts w:cstheme="minorHAnsi"/>
        </w:rPr>
      </w:pPr>
      <w:r w:rsidRPr="00E35A26">
        <w:rPr>
          <w:rFonts w:cstheme="minorHAnsi"/>
        </w:rPr>
        <w:t xml:space="preserve">Para el correcto reconocimiento de la </w:t>
      </w:r>
      <w:r w:rsidR="004F3A57" w:rsidRPr="00883DDD">
        <w:rPr>
          <w:rFonts w:cstheme="minorHAnsi"/>
          <w:b/>
        </w:rPr>
        <w:t>“FIREL”</w:t>
      </w:r>
      <w:r w:rsidR="004F3A57">
        <w:rPr>
          <w:rFonts w:cstheme="minorHAnsi"/>
          <w:b/>
        </w:rPr>
        <w:t xml:space="preserve"> </w:t>
      </w:r>
      <w:r w:rsidRPr="00E35A26">
        <w:rPr>
          <w:rFonts w:cstheme="minorHAnsi"/>
        </w:rPr>
        <w:t xml:space="preserve">en los trámites señalados en la </w:t>
      </w:r>
      <w:r w:rsidRPr="00E35A26">
        <w:rPr>
          <w:rFonts w:cstheme="minorHAnsi"/>
          <w:b/>
        </w:rPr>
        <w:t>CLÁUSULA PRIMERA</w:t>
      </w:r>
      <w:r w:rsidRPr="00E35A26">
        <w:rPr>
          <w:rFonts w:cstheme="minorHAnsi"/>
        </w:rPr>
        <w:t xml:space="preserve">, los sistemas electrónicos de ambas partes, recibirán las solicitudes de demandas, promociones, recursos y cualquier escrito u oficio que envíen </w:t>
      </w:r>
      <w:r w:rsidRPr="00E35A26">
        <w:rPr>
          <w:rFonts w:cstheme="minorHAnsi"/>
          <w:b/>
        </w:rPr>
        <w:t xml:space="preserve">“LAS PARTES” </w:t>
      </w:r>
      <w:r w:rsidRPr="00E35A26">
        <w:rPr>
          <w:rFonts w:cstheme="minorHAnsi"/>
        </w:rPr>
        <w:t>en un juicio de amparo que formulen los usuarios o particulares de sus servicios vía electrónica a través de internet.</w:t>
      </w:r>
    </w:p>
    <w:p w:rsidR="00882509" w:rsidRPr="00E35A26" w:rsidRDefault="00882509" w:rsidP="00882509">
      <w:pPr>
        <w:pStyle w:val="Sinespaciado"/>
        <w:jc w:val="both"/>
        <w:rPr>
          <w:rFonts w:cstheme="minorHAnsi"/>
        </w:rPr>
      </w:pPr>
    </w:p>
    <w:p w:rsidR="00882509" w:rsidRPr="00E35A26" w:rsidRDefault="00882509" w:rsidP="00882509">
      <w:pPr>
        <w:pStyle w:val="Sinespaciado"/>
        <w:jc w:val="both"/>
        <w:rPr>
          <w:rFonts w:cstheme="minorHAnsi"/>
          <w:b/>
        </w:rPr>
      </w:pPr>
      <w:r w:rsidRPr="00E35A26">
        <w:rPr>
          <w:rFonts w:cstheme="minorHAnsi"/>
          <w:b/>
          <w:lang w:val="es-ES"/>
        </w:rPr>
        <w:t>CLÁUSULA CUART</w:t>
      </w:r>
      <w:r w:rsidRPr="00E35A26">
        <w:rPr>
          <w:rFonts w:cstheme="minorHAnsi"/>
          <w:b/>
        </w:rPr>
        <w:t>A.- (ESTADO DE LOS CERTIFICADOS DIGITALES).</w:t>
      </w:r>
    </w:p>
    <w:p w:rsidR="00E35A26" w:rsidRPr="00E35A26" w:rsidRDefault="008E0B18" w:rsidP="00E35A26">
      <w:pPr>
        <w:pStyle w:val="Sinespaciado"/>
        <w:jc w:val="both"/>
        <w:rPr>
          <w:rFonts w:cstheme="minorHAnsi"/>
        </w:rPr>
      </w:pPr>
      <w:r w:rsidRPr="008E0B18">
        <w:rPr>
          <w:rFonts w:cstheme="minorHAnsi"/>
        </w:rPr>
        <w:t>Las</w:t>
      </w:r>
      <w:r>
        <w:rPr>
          <w:rFonts w:cstheme="minorHAnsi"/>
          <w:b/>
        </w:rPr>
        <w:t xml:space="preserve"> “</w:t>
      </w:r>
      <w:r w:rsidR="00882509" w:rsidRPr="00E35A26">
        <w:rPr>
          <w:rFonts w:cstheme="minorHAnsi"/>
          <w:b/>
        </w:rPr>
        <w:t>LAS PARTES”</w:t>
      </w:r>
      <w:r w:rsidR="00882509" w:rsidRPr="00E35A26">
        <w:rPr>
          <w:rFonts w:cstheme="minorHAnsi"/>
        </w:rPr>
        <w:t xml:space="preserve"> establecerán un</w:t>
      </w:r>
      <w:r w:rsidR="00883DDD">
        <w:rPr>
          <w:rFonts w:cstheme="minorHAnsi"/>
        </w:rPr>
        <w:t xml:space="preserve"> mecanismo ágil que les permita</w:t>
      </w:r>
      <w:r w:rsidR="00882509" w:rsidRPr="00E35A26">
        <w:rPr>
          <w:rFonts w:cstheme="minorHAnsi"/>
        </w:rPr>
        <w:t xml:space="preserve"> recibir un mensaje con la información oportuna referente al estado de revocación de los certificados digitales de la</w:t>
      </w:r>
      <w:r w:rsidR="004F3A57">
        <w:rPr>
          <w:rFonts w:cstheme="minorHAnsi"/>
        </w:rPr>
        <w:t xml:space="preserve"> </w:t>
      </w:r>
      <w:r w:rsidR="004F3A57" w:rsidRPr="00883DDD">
        <w:rPr>
          <w:rFonts w:cstheme="minorHAnsi"/>
          <w:b/>
        </w:rPr>
        <w:t>“FIREL”</w:t>
      </w:r>
      <w:r w:rsidR="00E35A26" w:rsidRPr="00E35A26">
        <w:rPr>
          <w:rFonts w:cstheme="minorHAnsi"/>
        </w:rPr>
        <w:t xml:space="preserve">, para lo cual consultarán ante la autoridad certificadora correspondientes la validez y vigencia de los certificados digitales homologados, conforme al procedimiento establecido en los lineamientos que al respecto se diseñen, mismos que debidamente suscritos por </w:t>
      </w:r>
      <w:r w:rsidR="00E35A26" w:rsidRPr="00E35A26">
        <w:rPr>
          <w:rFonts w:cstheme="minorHAnsi"/>
          <w:b/>
        </w:rPr>
        <w:t>LAS PARTES</w:t>
      </w:r>
      <w:r w:rsidR="00E35A26" w:rsidRPr="00E35A26">
        <w:rPr>
          <w:rFonts w:cstheme="minorHAnsi"/>
        </w:rPr>
        <w:t xml:space="preserve">, formarán parte integrante del presente Convenio como </w:t>
      </w:r>
      <w:r w:rsidR="00E35A26" w:rsidRPr="00E35A26">
        <w:rPr>
          <w:rFonts w:cstheme="minorHAnsi"/>
          <w:b/>
        </w:rPr>
        <w:t>ANEXO ÚNICO</w:t>
      </w:r>
      <w:r w:rsidR="00E35A26" w:rsidRPr="00E35A26">
        <w:rPr>
          <w:rFonts w:cstheme="minorHAnsi"/>
        </w:rPr>
        <w:t>.</w:t>
      </w:r>
    </w:p>
    <w:p w:rsidR="00882509" w:rsidRPr="00E35A26" w:rsidRDefault="00882509" w:rsidP="00AA6E5E">
      <w:pPr>
        <w:pStyle w:val="Sinespaciado"/>
        <w:ind w:left="708" w:hanging="708"/>
        <w:jc w:val="both"/>
        <w:rPr>
          <w:rFonts w:cstheme="minorHAnsi"/>
        </w:rPr>
      </w:pPr>
    </w:p>
    <w:p w:rsidR="00882509" w:rsidRPr="00E35A26" w:rsidRDefault="00882509" w:rsidP="00882509">
      <w:pPr>
        <w:pStyle w:val="Sinespaciado"/>
        <w:jc w:val="both"/>
        <w:rPr>
          <w:rFonts w:cstheme="minorHAnsi"/>
          <w:b/>
        </w:rPr>
      </w:pPr>
      <w:r w:rsidRPr="00E35A26">
        <w:rPr>
          <w:rFonts w:cstheme="minorHAnsi"/>
          <w:b/>
          <w:lang w:val="es-ES"/>
        </w:rPr>
        <w:t xml:space="preserve">CLÁUSULA </w:t>
      </w:r>
      <w:r w:rsidRPr="00E35A26">
        <w:rPr>
          <w:rFonts w:cstheme="minorHAnsi"/>
          <w:b/>
        </w:rPr>
        <w:t>QUINTA.- (VIGENCIA DE LOS CERTIFICADOS DIGITALES).</w:t>
      </w:r>
    </w:p>
    <w:p w:rsidR="00882509" w:rsidRPr="00E35A26" w:rsidRDefault="00882509" w:rsidP="00882509">
      <w:pPr>
        <w:pStyle w:val="Sinespaciado"/>
        <w:jc w:val="both"/>
        <w:rPr>
          <w:rFonts w:cstheme="minorHAnsi"/>
        </w:rPr>
      </w:pPr>
      <w:r w:rsidRPr="00E35A26">
        <w:rPr>
          <w:rFonts w:cstheme="minorHAnsi"/>
        </w:rPr>
        <w:t xml:space="preserve">En los lineamientos que forman parte del presente convenio como </w:t>
      </w:r>
      <w:r w:rsidRPr="00E35A26">
        <w:rPr>
          <w:rFonts w:cstheme="minorHAnsi"/>
          <w:b/>
        </w:rPr>
        <w:t>ANEXO ÚNICO</w:t>
      </w:r>
      <w:r w:rsidRPr="00E35A26">
        <w:rPr>
          <w:rFonts w:cstheme="minorHAnsi"/>
        </w:rPr>
        <w:t xml:space="preserve"> se establecerán, entre otros aspectos técnicos, los horarios de mantenimiento a las plataformas tecnológicas de las firmas electrónicas que permitan verificar la validez y vigencia de los certificados digitales de</w:t>
      </w:r>
      <w:r w:rsidR="008E0B18">
        <w:rPr>
          <w:rFonts w:cstheme="minorHAnsi"/>
        </w:rPr>
        <w:t xml:space="preserve"> la</w:t>
      </w:r>
      <w:r w:rsidR="004F3A57" w:rsidRPr="00883DDD">
        <w:rPr>
          <w:rFonts w:cstheme="minorHAnsi"/>
          <w:b/>
        </w:rPr>
        <w:t>“FIREL”</w:t>
      </w:r>
      <w:r w:rsidRPr="00E35A26">
        <w:rPr>
          <w:rFonts w:cstheme="minorHAnsi"/>
        </w:rPr>
        <w:t>, así como el sistema de reportes sobre las incidencias en el acceso a las referidas plataformas.</w:t>
      </w:r>
    </w:p>
    <w:p w:rsidR="00E35A26" w:rsidRPr="00E35A26" w:rsidRDefault="00E35A26" w:rsidP="00882509">
      <w:pPr>
        <w:pStyle w:val="Sinespaciado"/>
        <w:jc w:val="both"/>
        <w:rPr>
          <w:rFonts w:cstheme="minorHAnsi"/>
        </w:rPr>
      </w:pPr>
    </w:p>
    <w:p w:rsidR="00E35A26" w:rsidRPr="00E35A26" w:rsidRDefault="00E35A26" w:rsidP="00E35A26">
      <w:pPr>
        <w:pStyle w:val="Sinespaciado"/>
        <w:jc w:val="both"/>
        <w:rPr>
          <w:rFonts w:cstheme="minorHAnsi"/>
        </w:rPr>
      </w:pPr>
      <w:r w:rsidRPr="00E35A26">
        <w:rPr>
          <w:rFonts w:cstheme="minorHAnsi"/>
        </w:rPr>
        <w:t>También establecerán un mecanismo ágil que les permitan recibir un mensaje con la información oportuna referente al estado de revocación de los certificados digitales.</w:t>
      </w:r>
    </w:p>
    <w:p w:rsidR="00882509" w:rsidRPr="00E35A26" w:rsidRDefault="00882509" w:rsidP="00882509">
      <w:pPr>
        <w:pStyle w:val="Sinespaciado"/>
        <w:jc w:val="both"/>
        <w:rPr>
          <w:rFonts w:cstheme="minorHAnsi"/>
        </w:rPr>
      </w:pPr>
    </w:p>
    <w:p w:rsidR="00882509" w:rsidRPr="00E35A26" w:rsidRDefault="00882509" w:rsidP="00882509">
      <w:pPr>
        <w:pStyle w:val="Sinespaciado"/>
        <w:jc w:val="both"/>
        <w:rPr>
          <w:rFonts w:cstheme="minorHAnsi"/>
          <w:b/>
        </w:rPr>
      </w:pPr>
      <w:r w:rsidRPr="00E35A26">
        <w:rPr>
          <w:rFonts w:cstheme="minorHAnsi"/>
          <w:b/>
          <w:lang w:val="es-ES"/>
        </w:rPr>
        <w:t xml:space="preserve">CLÁUSULA </w:t>
      </w:r>
      <w:r w:rsidRPr="00E35A26">
        <w:rPr>
          <w:rFonts w:cstheme="minorHAnsi"/>
          <w:b/>
        </w:rPr>
        <w:t>SEXTA.- (DIFUSI</w:t>
      </w:r>
      <w:r w:rsidR="008E0B18">
        <w:rPr>
          <w:rFonts w:cstheme="minorHAnsi"/>
          <w:b/>
        </w:rPr>
        <w:t>ÓN DEL USO DE LAS FIRMAS ELECTRÓ</w:t>
      </w:r>
      <w:r w:rsidRPr="00E35A26">
        <w:rPr>
          <w:rFonts w:cstheme="minorHAnsi"/>
          <w:b/>
        </w:rPr>
        <w:t>NICAS).</w:t>
      </w:r>
    </w:p>
    <w:p w:rsidR="00882509" w:rsidRPr="00E35A26" w:rsidRDefault="008E0B18" w:rsidP="00882509">
      <w:pPr>
        <w:pStyle w:val="Sinespaciado"/>
        <w:jc w:val="both"/>
        <w:rPr>
          <w:rFonts w:cstheme="minorHAnsi"/>
        </w:rPr>
      </w:pPr>
      <w:r>
        <w:rPr>
          <w:rFonts w:cstheme="minorHAnsi"/>
        </w:rPr>
        <w:t xml:space="preserve">El </w:t>
      </w:r>
      <w:r w:rsidR="004660BE" w:rsidRPr="004660BE">
        <w:rPr>
          <w:rFonts w:cstheme="minorHAnsi"/>
          <w:b/>
          <w:color w:val="FF0000"/>
        </w:rPr>
        <w:t>“__”</w:t>
      </w:r>
      <w:r w:rsidR="00882509" w:rsidRPr="00E35A26">
        <w:rPr>
          <w:rFonts w:cstheme="minorHAnsi"/>
        </w:rPr>
        <w:t xml:space="preserve"> en el marco de sus atribuciones, difundirá la posibilidad del uso de la </w:t>
      </w:r>
      <w:r w:rsidR="004F3A57" w:rsidRPr="00883DDD">
        <w:rPr>
          <w:rFonts w:cstheme="minorHAnsi"/>
          <w:b/>
        </w:rPr>
        <w:t>“FIREL”</w:t>
      </w:r>
      <w:r w:rsidR="004F3A57">
        <w:rPr>
          <w:rFonts w:cstheme="minorHAnsi"/>
          <w:b/>
        </w:rPr>
        <w:t xml:space="preserve"> </w:t>
      </w:r>
      <w:r w:rsidR="00882509" w:rsidRPr="00E35A26">
        <w:rPr>
          <w:rFonts w:cstheme="minorHAnsi"/>
        </w:rPr>
        <w:t xml:space="preserve">entre sus áreas administrativas, así como con los usuarios de los servicios prestados por aquéllas, para </w:t>
      </w:r>
      <w:r w:rsidR="00882509" w:rsidRPr="00E35A26">
        <w:rPr>
          <w:rFonts w:cstheme="minorHAnsi"/>
        </w:rPr>
        <w:lastRenderedPageBreak/>
        <w:t>acceder a sus sistemas electrónicos, así como utilizar el nombre e imagen de las firmas electrónicas únicamente para difundir la posibilidad de su uso en los sistemas informáticos.</w:t>
      </w:r>
    </w:p>
    <w:p w:rsidR="00882509" w:rsidRPr="00E35A26" w:rsidRDefault="00882509" w:rsidP="00882509">
      <w:pPr>
        <w:pStyle w:val="Sinespaciado"/>
        <w:jc w:val="both"/>
        <w:rPr>
          <w:rFonts w:cstheme="minorHAnsi"/>
        </w:rPr>
      </w:pPr>
    </w:p>
    <w:p w:rsidR="00882509" w:rsidRPr="00E35A26" w:rsidRDefault="00882509" w:rsidP="00882509">
      <w:pPr>
        <w:pStyle w:val="Sinespaciado"/>
        <w:jc w:val="both"/>
        <w:rPr>
          <w:rFonts w:cstheme="minorHAnsi"/>
          <w:b/>
        </w:rPr>
      </w:pPr>
      <w:r w:rsidRPr="00E35A26">
        <w:rPr>
          <w:rFonts w:cstheme="minorHAnsi"/>
          <w:b/>
          <w:lang w:val="es-ES"/>
        </w:rPr>
        <w:t>CLÁUSULA SÉPTIMA</w:t>
      </w:r>
      <w:r w:rsidRPr="00E35A26">
        <w:rPr>
          <w:rFonts w:cstheme="minorHAnsi"/>
          <w:b/>
        </w:rPr>
        <w:t>.- (CONFIDENCIALIDAD).</w:t>
      </w:r>
    </w:p>
    <w:p w:rsidR="00882509" w:rsidRDefault="00882509" w:rsidP="00E35A26">
      <w:pPr>
        <w:jc w:val="both"/>
        <w:rPr>
          <w:rFonts w:cstheme="minorHAnsi"/>
        </w:rPr>
      </w:pPr>
      <w:r w:rsidRPr="00E35A26">
        <w:rPr>
          <w:rFonts w:cstheme="minorHAnsi"/>
          <w:b/>
        </w:rPr>
        <w:t>“LAS PARTES”</w:t>
      </w:r>
      <w:r w:rsidRPr="00E35A26">
        <w:rPr>
          <w:rFonts w:cstheme="minorHAnsi"/>
        </w:rPr>
        <w:t xml:space="preserve"> deberán guardar total secrecía y confidencialidad respecto a la información de cualquier clase que sea proporcionada entre ellas, así como de todos aquellos datos e información a los que tengan acce</w:t>
      </w:r>
      <w:r w:rsidR="004F3A57">
        <w:rPr>
          <w:rFonts w:cstheme="minorHAnsi"/>
        </w:rPr>
        <w:t>so y conocimiento cada una de lo</w:t>
      </w:r>
      <w:r w:rsidRPr="00E35A26">
        <w:rPr>
          <w:rFonts w:cstheme="minorHAnsi"/>
        </w:rPr>
        <w:t>s intervinientes, las cuales no deberá revelar, en todo o en parte, por medio alguno, los datos referidos anteriormente, a ninguna persona o entidad, nacional o extranjera, directa o indirectamente distinta a las que suscriben el presente instrumento, sin el consentimiento previo y por escrito de la otra parte. Lo anterior, de conformidad con la legislación aplicable a cada una de ellas en materia de protección de datos y la Ley Federal de Transparencia y Acceso a la Información Pública Gubernamental.</w:t>
      </w:r>
    </w:p>
    <w:p w:rsidR="008E0B18" w:rsidRPr="00E35A26" w:rsidRDefault="008E0B18" w:rsidP="00E35A26">
      <w:pPr>
        <w:jc w:val="both"/>
        <w:rPr>
          <w:rFonts w:cstheme="minorHAnsi"/>
        </w:rPr>
      </w:pPr>
    </w:p>
    <w:p w:rsidR="00882509" w:rsidRPr="004F3A57" w:rsidRDefault="00882509" w:rsidP="00882509">
      <w:pPr>
        <w:pStyle w:val="Sinespaciado"/>
        <w:jc w:val="both"/>
        <w:rPr>
          <w:rFonts w:cstheme="minorHAnsi"/>
          <w:b/>
        </w:rPr>
      </w:pPr>
      <w:r w:rsidRPr="00E35A26">
        <w:rPr>
          <w:rFonts w:cstheme="minorHAnsi"/>
          <w:b/>
          <w:lang w:val="es-ES"/>
        </w:rPr>
        <w:t>CLÁUSULA OCTAVA</w:t>
      </w:r>
      <w:r w:rsidRPr="00E35A26">
        <w:rPr>
          <w:rFonts w:cstheme="minorHAnsi"/>
          <w:b/>
        </w:rPr>
        <w:t>.- (JURISDICCIÓN).</w:t>
      </w:r>
    </w:p>
    <w:p w:rsidR="00882509" w:rsidRPr="00E35A26" w:rsidRDefault="00882509" w:rsidP="00882509">
      <w:pPr>
        <w:jc w:val="both"/>
        <w:rPr>
          <w:rFonts w:cstheme="minorHAnsi"/>
        </w:rPr>
      </w:pPr>
      <w:r w:rsidRPr="00E35A26">
        <w:rPr>
          <w:rFonts w:cstheme="minorHAnsi"/>
        </w:rPr>
        <w:t>El presente convenio es producto de la buena fe, por lo que en caso de suscitarse duda o controversia respecto de su formalización, interpretación y cumplimiento, las resolverán a través de los representantes que designen para tales efectos utilizando la técnica de la amigable composición.</w:t>
      </w:r>
    </w:p>
    <w:p w:rsidR="00882509" w:rsidRPr="00E35A26" w:rsidRDefault="00882509" w:rsidP="00882509">
      <w:pPr>
        <w:pStyle w:val="Sinespaciado"/>
        <w:jc w:val="both"/>
        <w:rPr>
          <w:rFonts w:cstheme="minorHAnsi"/>
        </w:rPr>
      </w:pPr>
    </w:p>
    <w:p w:rsidR="00882509" w:rsidRPr="00E35A26" w:rsidRDefault="00882509" w:rsidP="001E127A">
      <w:pPr>
        <w:jc w:val="both"/>
        <w:rPr>
          <w:rFonts w:cstheme="minorHAnsi"/>
          <w:b/>
        </w:rPr>
      </w:pPr>
      <w:r w:rsidRPr="00E35A26">
        <w:rPr>
          <w:rFonts w:cstheme="minorHAnsi"/>
          <w:b/>
        </w:rPr>
        <w:t>CLÁUSULA NOVENA.- (EXCLUYENTES DE RESPONSABILIDAD).</w:t>
      </w:r>
    </w:p>
    <w:p w:rsidR="00882509" w:rsidRDefault="00882509" w:rsidP="00882509">
      <w:pPr>
        <w:pStyle w:val="Sinespaciado"/>
        <w:jc w:val="both"/>
        <w:rPr>
          <w:rFonts w:cstheme="minorHAnsi"/>
        </w:rPr>
      </w:pPr>
      <w:r w:rsidRPr="00E35A26">
        <w:rPr>
          <w:rFonts w:cstheme="minorHAnsi"/>
        </w:rPr>
        <w:t xml:space="preserve">Ninguna de </w:t>
      </w:r>
      <w:r w:rsidRPr="00E35A26">
        <w:rPr>
          <w:rFonts w:cstheme="minorHAnsi"/>
          <w:b/>
        </w:rPr>
        <w:t xml:space="preserve">“LAS PARTES” </w:t>
      </w:r>
      <w:r w:rsidRPr="00E35A26">
        <w:rPr>
          <w:rFonts w:cstheme="minorHAnsi"/>
        </w:rPr>
        <w:t xml:space="preserve">será responsable de cualquier retraso o incumplimiento de este convenio, que resulte de caso fortuito o fuerza mayor. Asimismo, </w:t>
      </w:r>
      <w:r w:rsidRPr="00E35A26">
        <w:rPr>
          <w:rFonts w:cstheme="minorHAnsi"/>
          <w:b/>
        </w:rPr>
        <w:t xml:space="preserve">“LAS PARTES” </w:t>
      </w:r>
      <w:r w:rsidRPr="00E35A26">
        <w:rPr>
          <w:rFonts w:cstheme="minorHAnsi"/>
        </w:rPr>
        <w:t xml:space="preserve">no serán responsables solidarios por los daños y perjuicios que se puedan ocasionar como resultado de la implementación y operación de las firmas electrónicas en el </w:t>
      </w:r>
      <w:r w:rsidR="004660BE" w:rsidRPr="004660BE">
        <w:rPr>
          <w:rFonts w:cstheme="minorHAnsi"/>
          <w:b/>
          <w:color w:val="FF0000"/>
        </w:rPr>
        <w:t>“__”</w:t>
      </w:r>
      <w:r w:rsidR="00E35A26" w:rsidRPr="00E35A26">
        <w:rPr>
          <w:rFonts w:cstheme="minorHAnsi"/>
        </w:rPr>
        <w:t xml:space="preserve"> </w:t>
      </w:r>
      <w:r w:rsidRPr="00E35A26">
        <w:rPr>
          <w:rFonts w:cstheme="minorHAnsi"/>
        </w:rPr>
        <w:t>que lleven a cabo en sus respectivos sistemas de gestión jurisdiccional para su uso en trámites o servicios.</w:t>
      </w:r>
    </w:p>
    <w:p w:rsidR="001E127A" w:rsidRPr="00E35A26" w:rsidRDefault="001E127A" w:rsidP="00882509">
      <w:pPr>
        <w:pStyle w:val="Sinespaciado"/>
        <w:jc w:val="both"/>
        <w:rPr>
          <w:rFonts w:cstheme="minorHAnsi"/>
        </w:rPr>
      </w:pPr>
    </w:p>
    <w:p w:rsidR="001E127A" w:rsidRDefault="00882509" w:rsidP="00882509">
      <w:pPr>
        <w:pStyle w:val="Sinespaciado"/>
        <w:jc w:val="both"/>
        <w:rPr>
          <w:rFonts w:cstheme="minorHAnsi"/>
          <w:b/>
          <w:lang w:val="es-ES"/>
        </w:rPr>
      </w:pPr>
      <w:r w:rsidRPr="00E35A26">
        <w:rPr>
          <w:rFonts w:cstheme="minorHAnsi"/>
          <w:b/>
          <w:lang w:val="es-ES"/>
        </w:rPr>
        <w:t xml:space="preserve">CLÁUSULA </w:t>
      </w:r>
      <w:r w:rsidRPr="00E35A26">
        <w:rPr>
          <w:rFonts w:cstheme="minorHAnsi"/>
          <w:b/>
        </w:rPr>
        <w:t xml:space="preserve">DÉCIMA.- </w:t>
      </w:r>
      <w:r w:rsidRPr="00E35A26">
        <w:rPr>
          <w:rFonts w:cstheme="minorHAnsi"/>
          <w:b/>
          <w:bCs/>
          <w:lang w:val="es-ES"/>
        </w:rPr>
        <w:t>(RELACIÓN LABORAL).</w:t>
      </w:r>
    </w:p>
    <w:p w:rsidR="00882509" w:rsidRPr="001E127A" w:rsidRDefault="00882509" w:rsidP="00882509">
      <w:pPr>
        <w:pStyle w:val="Sinespaciado"/>
        <w:jc w:val="both"/>
        <w:rPr>
          <w:rFonts w:cstheme="minorHAnsi"/>
          <w:b/>
        </w:rPr>
      </w:pPr>
      <w:r w:rsidRPr="00E35A26">
        <w:rPr>
          <w:rFonts w:cstheme="minorHAnsi"/>
          <w:b/>
          <w:bCs/>
          <w:lang w:val="es-ES"/>
        </w:rPr>
        <w:t xml:space="preserve">“LAS PARTES” </w:t>
      </w:r>
      <w:r w:rsidRPr="00E35A26">
        <w:rPr>
          <w:rFonts w:cstheme="minorHAnsi"/>
          <w:bCs/>
          <w:lang w:val="es-ES"/>
        </w:rPr>
        <w:t>convienen que el personal comisionado por cada una de ellas para la realización del objeto materia de este convenio, se entenderá relacionado exclusivamente con aquella que lo empleó. Por ende, asumirá su responsabilidad por este concepto y en ningún caso serán consideradas como patrón solidario o sustituto del personal de la otra parte.</w:t>
      </w:r>
    </w:p>
    <w:p w:rsidR="00882509" w:rsidRPr="00E35A26" w:rsidRDefault="00882509" w:rsidP="00882509">
      <w:pPr>
        <w:pStyle w:val="Sinespaciado"/>
        <w:jc w:val="both"/>
        <w:rPr>
          <w:rFonts w:cstheme="minorHAnsi"/>
        </w:rPr>
      </w:pPr>
    </w:p>
    <w:p w:rsidR="00882509" w:rsidRPr="00E35A26" w:rsidRDefault="00882509" w:rsidP="00882509">
      <w:pPr>
        <w:pStyle w:val="Sinespaciado"/>
        <w:jc w:val="both"/>
        <w:rPr>
          <w:rFonts w:cstheme="minorHAnsi"/>
          <w:b/>
        </w:rPr>
      </w:pPr>
      <w:r w:rsidRPr="00E35A26">
        <w:rPr>
          <w:rFonts w:cstheme="minorHAnsi"/>
          <w:b/>
          <w:lang w:val="es-ES"/>
        </w:rPr>
        <w:t xml:space="preserve">CLÁUSULA </w:t>
      </w:r>
      <w:r w:rsidRPr="00E35A26">
        <w:rPr>
          <w:rFonts w:cstheme="minorHAnsi"/>
          <w:b/>
        </w:rPr>
        <w:t>DÉCIMA PRIMERA.- (MODIFICACIONES).</w:t>
      </w:r>
    </w:p>
    <w:p w:rsidR="00882509" w:rsidRPr="00E35A26" w:rsidRDefault="00882509" w:rsidP="00882509">
      <w:pPr>
        <w:pStyle w:val="Prrafodelista"/>
        <w:ind w:left="0"/>
        <w:jc w:val="both"/>
        <w:rPr>
          <w:rFonts w:cstheme="minorHAnsi"/>
        </w:rPr>
      </w:pPr>
      <w:r w:rsidRPr="00E35A26">
        <w:rPr>
          <w:rFonts w:cstheme="minorHAnsi"/>
        </w:rPr>
        <w:t xml:space="preserve">El presente instrumento podrá ser modificado o adicionado por voluntad de </w:t>
      </w:r>
      <w:r w:rsidRPr="00E35A26">
        <w:rPr>
          <w:rFonts w:cstheme="minorHAnsi"/>
          <w:b/>
        </w:rPr>
        <w:t>“LAS PARTES”</w:t>
      </w:r>
      <w:r w:rsidRPr="00E35A26">
        <w:rPr>
          <w:rFonts w:cstheme="minorHAnsi"/>
        </w:rPr>
        <w:t>, mediante aviso por escrito, éste deberá se</w:t>
      </w:r>
      <w:r w:rsidR="008E0B18">
        <w:rPr>
          <w:rFonts w:cstheme="minorHAnsi"/>
        </w:rPr>
        <w:t>r notificado por lo menos con treinta</w:t>
      </w:r>
      <w:r w:rsidRPr="00E35A26">
        <w:rPr>
          <w:rFonts w:cstheme="minorHAnsi"/>
        </w:rPr>
        <w:t xml:space="preserve"> días naturales, de forma escrita y mediante la firma obligatoria del convenio modificatorio o adenda correspondiente, entendiendo que prevalecerán vigentes aquellas cláusulas que no sean modificadas o suprimidas.</w:t>
      </w:r>
    </w:p>
    <w:p w:rsidR="00882509" w:rsidRPr="00E35A26" w:rsidRDefault="00882509" w:rsidP="00882509">
      <w:pPr>
        <w:pStyle w:val="Prrafodelista"/>
        <w:ind w:left="0"/>
        <w:rPr>
          <w:rFonts w:cstheme="minorHAnsi"/>
        </w:rPr>
      </w:pPr>
    </w:p>
    <w:p w:rsidR="00882509" w:rsidRPr="00E35A26" w:rsidRDefault="00882509" w:rsidP="00882509">
      <w:pPr>
        <w:pStyle w:val="Sinespaciado"/>
        <w:jc w:val="both"/>
        <w:rPr>
          <w:rFonts w:cstheme="minorHAnsi"/>
        </w:rPr>
      </w:pPr>
      <w:r w:rsidRPr="00E35A26">
        <w:rPr>
          <w:rFonts w:cstheme="minorHAnsi"/>
        </w:rPr>
        <w:t xml:space="preserve">En caso de suscitarse dudas respecto a la interpretación de las modificaciones a realizarse, se contemplará lo previsto en la </w:t>
      </w:r>
      <w:r w:rsidRPr="00E35A26">
        <w:rPr>
          <w:rFonts w:cstheme="minorHAnsi"/>
          <w:b/>
        </w:rPr>
        <w:t>CLÁUSULA OCTAVA</w:t>
      </w:r>
      <w:r w:rsidRPr="00E35A26">
        <w:rPr>
          <w:rFonts w:cstheme="minorHAnsi"/>
        </w:rPr>
        <w:t xml:space="preserve"> del presente instrumento. </w:t>
      </w:r>
    </w:p>
    <w:p w:rsidR="00882509" w:rsidRPr="00E35A26" w:rsidRDefault="00882509" w:rsidP="00882509">
      <w:pPr>
        <w:pStyle w:val="Sinespaciado"/>
        <w:jc w:val="both"/>
        <w:rPr>
          <w:rFonts w:cstheme="minorHAnsi"/>
        </w:rPr>
      </w:pPr>
    </w:p>
    <w:p w:rsidR="00882509" w:rsidRPr="00D0068C" w:rsidRDefault="00882509" w:rsidP="00882509">
      <w:pPr>
        <w:pStyle w:val="Sinespaciado"/>
        <w:jc w:val="both"/>
        <w:rPr>
          <w:rFonts w:cstheme="minorHAnsi"/>
          <w:b/>
        </w:rPr>
      </w:pPr>
      <w:r w:rsidRPr="00E35A26">
        <w:rPr>
          <w:rFonts w:cstheme="minorHAnsi"/>
          <w:b/>
          <w:lang w:val="es-ES"/>
        </w:rPr>
        <w:t xml:space="preserve">CLÁUSULA </w:t>
      </w:r>
      <w:r w:rsidRPr="00E35A26">
        <w:rPr>
          <w:rFonts w:cstheme="minorHAnsi"/>
          <w:b/>
        </w:rPr>
        <w:t>DÉCIMA SEGUNDA.- (VIGENCIA DEL CONVENIO).</w:t>
      </w:r>
    </w:p>
    <w:p w:rsidR="00882509" w:rsidRPr="00E35A26" w:rsidRDefault="00882509" w:rsidP="00882509">
      <w:pPr>
        <w:pStyle w:val="Sinespaciado"/>
        <w:jc w:val="both"/>
        <w:rPr>
          <w:rFonts w:cstheme="minorHAnsi"/>
        </w:rPr>
      </w:pPr>
      <w:r w:rsidRPr="00E35A26">
        <w:rPr>
          <w:rFonts w:cstheme="minorHAnsi"/>
        </w:rPr>
        <w:t>El presente Convenio tendrá una vigencia indefinida, pudiendo darse por terminado por cualquiera de las partes, previa notificación por escrito con tres meses de anticipación.</w:t>
      </w:r>
    </w:p>
    <w:p w:rsidR="00882509" w:rsidRPr="00E35A26" w:rsidRDefault="00882509" w:rsidP="00882509">
      <w:pPr>
        <w:pStyle w:val="Sinespaciado"/>
        <w:jc w:val="both"/>
        <w:rPr>
          <w:rFonts w:cstheme="minorHAnsi"/>
          <w:b/>
          <w:bCs/>
        </w:rPr>
      </w:pPr>
    </w:p>
    <w:p w:rsidR="00882509" w:rsidRPr="00E35A26" w:rsidRDefault="00882509" w:rsidP="00882509">
      <w:pPr>
        <w:pStyle w:val="Sinespaciado"/>
        <w:jc w:val="both"/>
        <w:rPr>
          <w:rFonts w:cstheme="minorHAnsi"/>
          <w:b/>
          <w:bCs/>
        </w:rPr>
      </w:pPr>
      <w:r w:rsidRPr="00E35A26">
        <w:rPr>
          <w:rFonts w:cstheme="minorHAnsi"/>
          <w:b/>
          <w:bCs/>
        </w:rPr>
        <w:t>CLÁSULA DÉCIMA TERCERA.- (ENTRADA EN VIGOR</w:t>
      </w:r>
      <w:r w:rsidR="00AA6E5E">
        <w:rPr>
          <w:rFonts w:cstheme="minorHAnsi"/>
          <w:b/>
          <w:bCs/>
        </w:rPr>
        <w:t xml:space="preserve"> DE LOS SERVICIOS EN LÍNEA</w:t>
      </w:r>
      <w:r w:rsidRPr="00E35A26">
        <w:rPr>
          <w:rFonts w:cstheme="minorHAnsi"/>
          <w:b/>
          <w:bCs/>
        </w:rPr>
        <w:t>)</w:t>
      </w:r>
    </w:p>
    <w:p w:rsidR="00882509" w:rsidRDefault="00882509" w:rsidP="00882509">
      <w:pPr>
        <w:pStyle w:val="Sinespaciado"/>
        <w:jc w:val="both"/>
        <w:rPr>
          <w:rFonts w:cstheme="minorHAnsi"/>
        </w:rPr>
      </w:pPr>
      <w:r w:rsidRPr="00E35A26">
        <w:rPr>
          <w:rFonts w:cstheme="minorHAnsi"/>
        </w:rPr>
        <w:lastRenderedPageBreak/>
        <w:t>El cumplimiento de las obligaciones y la prestación de los servicios en línea materia del presente convenio quedarán sujetos a la fecha que se establezca en la decla</w:t>
      </w:r>
      <w:r w:rsidR="00D0068C">
        <w:rPr>
          <w:rFonts w:cstheme="minorHAnsi"/>
        </w:rPr>
        <w:t>ratoria que emitan ambas partes y</w:t>
      </w:r>
      <w:r w:rsidRPr="00E35A26">
        <w:rPr>
          <w:rFonts w:cstheme="minorHAnsi"/>
        </w:rPr>
        <w:t xml:space="preserve"> que se publicará en el Diario Oficial de la Federación y en la Gaceta Oficial Local una vez que el desarrollo tecnológico lo permita.</w:t>
      </w:r>
    </w:p>
    <w:p w:rsidR="00AA6E5E" w:rsidRPr="00E35A26" w:rsidRDefault="00AA6E5E" w:rsidP="00882509">
      <w:pPr>
        <w:pStyle w:val="Sinespaciado"/>
        <w:jc w:val="both"/>
        <w:rPr>
          <w:rFonts w:cstheme="minorHAnsi"/>
          <w:b/>
          <w:bCs/>
        </w:rPr>
      </w:pPr>
    </w:p>
    <w:p w:rsidR="00AA6E5E" w:rsidRPr="00F3308D" w:rsidRDefault="00AA6E5E" w:rsidP="00AA6E5E">
      <w:pPr>
        <w:pStyle w:val="Textoindependiente"/>
        <w:spacing w:after="0"/>
        <w:jc w:val="both"/>
      </w:pPr>
      <w:r w:rsidRPr="00F3308D">
        <w:t xml:space="preserve">El presente convenio fue leído y, manifestándose conocedoras </w:t>
      </w:r>
      <w:r w:rsidRPr="00F3308D">
        <w:rPr>
          <w:b/>
        </w:rPr>
        <w:t>“LAS PARTES”</w:t>
      </w:r>
      <w:r w:rsidRPr="00F3308D">
        <w:t xml:space="preserve"> de su contenido y alcance l</w:t>
      </w:r>
      <w:r>
        <w:t>egal, se firma por duplicado en</w:t>
      </w:r>
      <w:r w:rsidRPr="00F3308D">
        <w:t xml:space="preserve"> la Ciudad d</w:t>
      </w:r>
      <w:r>
        <w:t xml:space="preserve">e México a __ de _______ </w:t>
      </w:r>
      <w:proofErr w:type="spellStart"/>
      <w:r>
        <w:t>de</w:t>
      </w:r>
      <w:proofErr w:type="spellEnd"/>
      <w:r>
        <w:t xml:space="preserve"> dos mil dieciséis</w:t>
      </w:r>
      <w:r w:rsidRPr="00F3308D">
        <w:t>.</w:t>
      </w:r>
    </w:p>
    <w:p w:rsidR="00882509" w:rsidRPr="00E35A26" w:rsidRDefault="00882509" w:rsidP="00882509">
      <w:pPr>
        <w:jc w:val="both"/>
        <w:rPr>
          <w:rFonts w:cstheme="minorHAnsi"/>
        </w:rPr>
      </w:pPr>
    </w:p>
    <w:sectPr w:rsidR="00882509" w:rsidRPr="00E35A2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B2" w:rsidRDefault="006F5CB2" w:rsidP="00D0068C">
      <w:r>
        <w:separator/>
      </w:r>
    </w:p>
  </w:endnote>
  <w:endnote w:type="continuationSeparator" w:id="0">
    <w:p w:rsidR="006F5CB2" w:rsidRDefault="006F5CB2" w:rsidP="00D0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235854"/>
      <w:docPartObj>
        <w:docPartGallery w:val="Page Numbers (Bottom of Page)"/>
        <w:docPartUnique/>
      </w:docPartObj>
    </w:sdtPr>
    <w:sdtEndPr>
      <w:rPr>
        <w:b/>
      </w:rPr>
    </w:sdtEndPr>
    <w:sdtContent>
      <w:p w:rsidR="00D0068C" w:rsidRPr="00D0068C" w:rsidRDefault="00D0068C">
        <w:pPr>
          <w:pStyle w:val="Piedepgina"/>
          <w:jc w:val="right"/>
          <w:rPr>
            <w:b/>
          </w:rPr>
        </w:pPr>
        <w:r w:rsidRPr="00D0068C">
          <w:rPr>
            <w:b/>
          </w:rPr>
          <w:fldChar w:fldCharType="begin"/>
        </w:r>
        <w:r w:rsidRPr="00D0068C">
          <w:rPr>
            <w:b/>
          </w:rPr>
          <w:instrText>PAGE   \* MERGEFORMAT</w:instrText>
        </w:r>
        <w:r w:rsidRPr="00D0068C">
          <w:rPr>
            <w:b/>
          </w:rPr>
          <w:fldChar w:fldCharType="separate"/>
        </w:r>
        <w:r w:rsidR="00611E14" w:rsidRPr="00611E14">
          <w:rPr>
            <w:b/>
            <w:noProof/>
            <w:lang w:val="es-ES"/>
          </w:rPr>
          <w:t>1</w:t>
        </w:r>
        <w:r w:rsidRPr="00D0068C">
          <w:rPr>
            <w:b/>
          </w:rPr>
          <w:fldChar w:fldCharType="end"/>
        </w:r>
      </w:p>
    </w:sdtContent>
  </w:sdt>
  <w:p w:rsidR="00D0068C" w:rsidRDefault="00D006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B2" w:rsidRDefault="006F5CB2" w:rsidP="00D0068C">
      <w:r>
        <w:separator/>
      </w:r>
    </w:p>
  </w:footnote>
  <w:footnote w:type="continuationSeparator" w:id="0">
    <w:p w:rsidR="006F5CB2" w:rsidRDefault="006F5CB2" w:rsidP="00D0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F46"/>
    <w:multiLevelType w:val="hybridMultilevel"/>
    <w:tmpl w:val="87E24C28"/>
    <w:lvl w:ilvl="0" w:tplc="ACC212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5CA27D9"/>
    <w:multiLevelType w:val="hybridMultilevel"/>
    <w:tmpl w:val="27C4DA4C"/>
    <w:lvl w:ilvl="0" w:tplc="5868EE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43"/>
    <w:rsid w:val="000A3122"/>
    <w:rsid w:val="00107B3F"/>
    <w:rsid w:val="00112212"/>
    <w:rsid w:val="001E127A"/>
    <w:rsid w:val="001F7F1A"/>
    <w:rsid w:val="004660BE"/>
    <w:rsid w:val="004F3A57"/>
    <w:rsid w:val="00547DFE"/>
    <w:rsid w:val="00561D54"/>
    <w:rsid w:val="00565EB6"/>
    <w:rsid w:val="0058350F"/>
    <w:rsid w:val="00611E14"/>
    <w:rsid w:val="006F5CB2"/>
    <w:rsid w:val="007378FB"/>
    <w:rsid w:val="00882509"/>
    <w:rsid w:val="00883DDD"/>
    <w:rsid w:val="00897064"/>
    <w:rsid w:val="008E0B18"/>
    <w:rsid w:val="008F7243"/>
    <w:rsid w:val="009345BE"/>
    <w:rsid w:val="009C6AE7"/>
    <w:rsid w:val="00AA6E5E"/>
    <w:rsid w:val="00AE4BC4"/>
    <w:rsid w:val="00BF3E15"/>
    <w:rsid w:val="00C05AA1"/>
    <w:rsid w:val="00D0068C"/>
    <w:rsid w:val="00D10A17"/>
    <w:rsid w:val="00D964A3"/>
    <w:rsid w:val="00E35A26"/>
    <w:rsid w:val="00E5781C"/>
    <w:rsid w:val="00EC7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0A17"/>
    <w:rPr>
      <w:b/>
      <w:bCs/>
    </w:rPr>
  </w:style>
  <w:style w:type="paragraph" w:styleId="Prrafodelista">
    <w:name w:val="List Paragraph"/>
    <w:basedOn w:val="Normal"/>
    <w:uiPriority w:val="34"/>
    <w:qFormat/>
    <w:rsid w:val="00565EB6"/>
    <w:pPr>
      <w:ind w:left="720"/>
      <w:contextualSpacing/>
    </w:pPr>
  </w:style>
  <w:style w:type="paragraph" w:styleId="Sinespaciado">
    <w:name w:val="No Spacing"/>
    <w:uiPriority w:val="1"/>
    <w:qFormat/>
    <w:rsid w:val="00565EB6"/>
    <w:rPr>
      <w:noProof/>
    </w:rPr>
  </w:style>
  <w:style w:type="paragraph" w:styleId="Encabezado">
    <w:name w:val="header"/>
    <w:basedOn w:val="Normal"/>
    <w:link w:val="EncabezadoCar"/>
    <w:uiPriority w:val="99"/>
    <w:unhideWhenUsed/>
    <w:rsid w:val="00D0068C"/>
    <w:pPr>
      <w:tabs>
        <w:tab w:val="center" w:pos="4419"/>
        <w:tab w:val="right" w:pos="8838"/>
      </w:tabs>
    </w:pPr>
  </w:style>
  <w:style w:type="character" w:customStyle="1" w:styleId="EncabezadoCar">
    <w:name w:val="Encabezado Car"/>
    <w:basedOn w:val="Fuentedeprrafopredeter"/>
    <w:link w:val="Encabezado"/>
    <w:uiPriority w:val="99"/>
    <w:rsid w:val="00D0068C"/>
  </w:style>
  <w:style w:type="paragraph" w:styleId="Piedepgina">
    <w:name w:val="footer"/>
    <w:basedOn w:val="Normal"/>
    <w:link w:val="PiedepginaCar"/>
    <w:uiPriority w:val="99"/>
    <w:unhideWhenUsed/>
    <w:rsid w:val="00D0068C"/>
    <w:pPr>
      <w:tabs>
        <w:tab w:val="center" w:pos="4419"/>
        <w:tab w:val="right" w:pos="8838"/>
      </w:tabs>
    </w:pPr>
  </w:style>
  <w:style w:type="character" w:customStyle="1" w:styleId="PiedepginaCar">
    <w:name w:val="Pie de página Car"/>
    <w:basedOn w:val="Fuentedeprrafopredeter"/>
    <w:link w:val="Piedepgina"/>
    <w:uiPriority w:val="99"/>
    <w:rsid w:val="00D0068C"/>
  </w:style>
  <w:style w:type="paragraph" w:styleId="Textoindependiente">
    <w:name w:val="Body Text"/>
    <w:basedOn w:val="Normal"/>
    <w:link w:val="TextoindependienteCar"/>
    <w:uiPriority w:val="99"/>
    <w:unhideWhenUsed/>
    <w:rsid w:val="00AA6E5E"/>
    <w:pPr>
      <w:spacing w:after="120"/>
    </w:pPr>
    <w:rPr>
      <w:rFonts w:eastAsiaTheme="minorEastAsia"/>
      <w:lang w:eastAsia="es-MX"/>
    </w:rPr>
  </w:style>
  <w:style w:type="character" w:customStyle="1" w:styleId="TextoindependienteCar">
    <w:name w:val="Texto independiente Car"/>
    <w:basedOn w:val="Fuentedeprrafopredeter"/>
    <w:link w:val="Textoindependiente"/>
    <w:uiPriority w:val="99"/>
    <w:rsid w:val="00AA6E5E"/>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10A17"/>
    <w:rPr>
      <w:b/>
      <w:bCs/>
    </w:rPr>
  </w:style>
  <w:style w:type="paragraph" w:styleId="Prrafodelista">
    <w:name w:val="List Paragraph"/>
    <w:basedOn w:val="Normal"/>
    <w:uiPriority w:val="34"/>
    <w:qFormat/>
    <w:rsid w:val="00565EB6"/>
    <w:pPr>
      <w:ind w:left="720"/>
      <w:contextualSpacing/>
    </w:pPr>
  </w:style>
  <w:style w:type="paragraph" w:styleId="Sinespaciado">
    <w:name w:val="No Spacing"/>
    <w:uiPriority w:val="1"/>
    <w:qFormat/>
    <w:rsid w:val="00565EB6"/>
    <w:rPr>
      <w:noProof/>
    </w:rPr>
  </w:style>
  <w:style w:type="paragraph" w:styleId="Encabezado">
    <w:name w:val="header"/>
    <w:basedOn w:val="Normal"/>
    <w:link w:val="EncabezadoCar"/>
    <w:uiPriority w:val="99"/>
    <w:unhideWhenUsed/>
    <w:rsid w:val="00D0068C"/>
    <w:pPr>
      <w:tabs>
        <w:tab w:val="center" w:pos="4419"/>
        <w:tab w:val="right" w:pos="8838"/>
      </w:tabs>
    </w:pPr>
  </w:style>
  <w:style w:type="character" w:customStyle="1" w:styleId="EncabezadoCar">
    <w:name w:val="Encabezado Car"/>
    <w:basedOn w:val="Fuentedeprrafopredeter"/>
    <w:link w:val="Encabezado"/>
    <w:uiPriority w:val="99"/>
    <w:rsid w:val="00D0068C"/>
  </w:style>
  <w:style w:type="paragraph" w:styleId="Piedepgina">
    <w:name w:val="footer"/>
    <w:basedOn w:val="Normal"/>
    <w:link w:val="PiedepginaCar"/>
    <w:uiPriority w:val="99"/>
    <w:unhideWhenUsed/>
    <w:rsid w:val="00D0068C"/>
    <w:pPr>
      <w:tabs>
        <w:tab w:val="center" w:pos="4419"/>
        <w:tab w:val="right" w:pos="8838"/>
      </w:tabs>
    </w:pPr>
  </w:style>
  <w:style w:type="character" w:customStyle="1" w:styleId="PiedepginaCar">
    <w:name w:val="Pie de página Car"/>
    <w:basedOn w:val="Fuentedeprrafopredeter"/>
    <w:link w:val="Piedepgina"/>
    <w:uiPriority w:val="99"/>
    <w:rsid w:val="00D0068C"/>
  </w:style>
  <w:style w:type="paragraph" w:styleId="Textoindependiente">
    <w:name w:val="Body Text"/>
    <w:basedOn w:val="Normal"/>
    <w:link w:val="TextoindependienteCar"/>
    <w:uiPriority w:val="99"/>
    <w:unhideWhenUsed/>
    <w:rsid w:val="00AA6E5E"/>
    <w:pPr>
      <w:spacing w:after="120"/>
    </w:pPr>
    <w:rPr>
      <w:rFonts w:eastAsiaTheme="minorEastAsia"/>
      <w:lang w:eastAsia="es-MX"/>
    </w:rPr>
  </w:style>
  <w:style w:type="character" w:customStyle="1" w:styleId="TextoindependienteCar">
    <w:name w:val="Texto independiente Car"/>
    <w:basedOn w:val="Fuentedeprrafopredeter"/>
    <w:link w:val="Textoindependiente"/>
    <w:uiPriority w:val="99"/>
    <w:rsid w:val="00AA6E5E"/>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2330</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Alfredo Rodriguez Alatorre</dc:creator>
  <cp:lastModifiedBy>Alejandro Alfredo Rodriguez Alatorre</cp:lastModifiedBy>
  <cp:revision>14</cp:revision>
  <dcterms:created xsi:type="dcterms:W3CDTF">2016-04-22T15:39:00Z</dcterms:created>
  <dcterms:modified xsi:type="dcterms:W3CDTF">2016-04-25T17:45:00Z</dcterms:modified>
</cp:coreProperties>
</file>